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2020年度</w:t>
      </w:r>
    </w:p>
    <w:p>
      <w:pPr>
        <w:pStyle w:val="11"/>
        <w:jc w:val="center"/>
        <w:rPr>
          <w:rFonts w:hint="eastAsia"/>
          <w:sz w:val="84"/>
          <w:szCs w:val="84"/>
          <w:lang w:val="en-US" w:eastAsia="zh-CN"/>
        </w:rPr>
      </w:pPr>
      <w:r>
        <w:rPr>
          <w:rFonts w:hint="eastAsia"/>
          <w:sz w:val="84"/>
          <w:szCs w:val="84"/>
          <w:lang w:val="en-US" w:eastAsia="zh-CN"/>
        </w:rPr>
        <w:t>湖南省城乡居民社会养老</w:t>
      </w:r>
    </w:p>
    <w:p>
      <w:pPr>
        <w:pStyle w:val="11"/>
        <w:jc w:val="center"/>
        <w:rPr>
          <w:rFonts w:hint="eastAsia"/>
          <w:sz w:val="84"/>
          <w:szCs w:val="84"/>
          <w:lang w:val="en-US" w:eastAsia="zh-CN"/>
        </w:rPr>
      </w:pPr>
      <w:r>
        <w:rPr>
          <w:rFonts w:hint="eastAsia"/>
          <w:sz w:val="84"/>
          <w:szCs w:val="84"/>
          <w:lang w:val="en-US" w:eastAsia="zh-CN"/>
        </w:rPr>
        <w:t>保险管理服务中心</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rFonts w:hint="eastAsia"/>
          <w:sz w:val="32"/>
          <w:szCs w:val="32"/>
        </w:rPr>
      </w:pPr>
    </w:p>
    <w:p>
      <w:pPr>
        <w:pStyle w:val="11"/>
        <w:jc w:val="center"/>
        <w:rPr>
          <w:rFonts w:hint="eastAsia"/>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湖南省城乡居民社会养老保险管理服务中心</w:t>
      </w:r>
      <w:r>
        <w:rPr>
          <w:rFonts w:hint="eastAsia"/>
          <w:b/>
          <w:sz w:val="28"/>
          <w:szCs w:val="28"/>
        </w:rPr>
        <w:t>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hint="eastAsia" w:cs="仿宋_GB2312" w:asciiTheme="minorEastAsia" w:hAnsiTheme="minorEastAsia" w:eastAsiaTheme="minorEastAsia"/>
          <w:sz w:val="28"/>
          <w:szCs w:val="28"/>
          <w:lang w:eastAsia="zh-CN"/>
        </w:rPr>
      </w:pPr>
      <w:r>
        <w:rPr>
          <w:rFonts w:cs="仿宋_GB2312" w:asciiTheme="minorEastAsia" w:hAnsiTheme="minorEastAsia" w:eastAsiaTheme="minorEastAsia"/>
          <w:sz w:val="28"/>
          <w:szCs w:val="28"/>
        </w:rPr>
        <w:t>二、</w:t>
      </w:r>
      <w:r>
        <w:rPr>
          <w:rFonts w:hint="eastAsia" w:cs="仿宋_GB2312" w:asciiTheme="minorEastAsia" w:hAnsiTheme="minorEastAsia" w:eastAsiaTheme="minorEastAsia"/>
          <w:sz w:val="28"/>
          <w:szCs w:val="28"/>
          <w:lang w:eastAsia="zh-CN"/>
        </w:rPr>
        <w:t>单位基本情况</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八</w:t>
      </w:r>
      <w:r>
        <w:rPr>
          <w:rFonts w:hint="eastAsia" w:ascii="仿宋_GB2312" w:hAnsi="仿宋_GB2312" w:cs="仿宋_GB2312"/>
          <w:color w:val="000000"/>
          <w:kern w:val="0"/>
          <w:sz w:val="28"/>
          <w:szCs w:val="28"/>
        </w:rPr>
        <w:t>、一般性支出情况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、关于政府采购支出说明</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湖南省城乡居保中心</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（一）执行城乡居民养老保险有关法规、政策，对全省</w:t>
      </w:r>
      <w:r>
        <w:rPr>
          <w:rFonts w:hint="default" w:asciiTheme="minorEastAsia" w:hAnsiTheme="minorEastAsia"/>
          <w:bCs/>
          <w:kern w:val="0"/>
          <w:sz w:val="32"/>
          <w:szCs w:val="32"/>
        </w:rPr>
        <w:t>城乡</w:t>
      </w:r>
      <w:r>
        <w:rPr>
          <w:rFonts w:hint="eastAsia" w:asciiTheme="minorEastAsia" w:hAnsiTheme="minorEastAsia"/>
          <w:bCs/>
          <w:kern w:val="0"/>
          <w:sz w:val="32"/>
          <w:szCs w:val="32"/>
          <w:lang w:eastAsia="zh-CN"/>
        </w:rPr>
        <w:t>居民养老保险</w:t>
      </w:r>
      <w:r>
        <w:rPr>
          <w:rFonts w:hint="default" w:asciiTheme="minorEastAsia" w:hAnsiTheme="minorEastAsia"/>
          <w:bCs/>
          <w:kern w:val="0"/>
          <w:sz w:val="32"/>
          <w:szCs w:val="32"/>
        </w:rPr>
        <w:t>经办管理服务工作</w:t>
      </w:r>
      <w:r>
        <w:rPr>
          <w:rFonts w:hint="eastAsia" w:asciiTheme="minorEastAsia" w:hAnsiTheme="minorEastAsia"/>
          <w:bCs/>
          <w:kern w:val="0"/>
          <w:sz w:val="32"/>
          <w:szCs w:val="32"/>
          <w:lang w:eastAsia="zh-CN"/>
        </w:rPr>
        <w:t>进行</w:t>
      </w:r>
      <w:r>
        <w:rPr>
          <w:rFonts w:hint="default" w:asciiTheme="minorEastAsia" w:hAnsiTheme="minorEastAsia"/>
          <w:bCs/>
          <w:kern w:val="0"/>
          <w:sz w:val="32"/>
          <w:szCs w:val="32"/>
        </w:rPr>
        <w:t>指导</w:t>
      </w:r>
      <w:r>
        <w:rPr>
          <w:rFonts w:hint="eastAsia" w:asciiTheme="minorEastAsia" w:hAnsiTheme="minorEastAsia"/>
          <w:bCs/>
          <w:kern w:val="0"/>
          <w:sz w:val="32"/>
          <w:szCs w:val="32"/>
          <w:lang w:eastAsia="zh-CN"/>
        </w:rPr>
        <w:t>。</w:t>
      </w:r>
    </w:p>
    <w:p>
      <w:p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（二）制定并组织实施城乡居民养老保险经办管理服务有关制度文件。</w:t>
      </w:r>
    </w:p>
    <w:p>
      <w:p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（三）制定并组织实施城乡居民养老保险内部风险防控和稽核制度。</w:t>
      </w:r>
    </w:p>
    <w:p>
      <w:p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（四）开展城乡居民养老保险</w:t>
      </w:r>
      <w:r>
        <w:rPr>
          <w:rFonts w:hint="default" w:asciiTheme="minorEastAsia" w:hAnsiTheme="minorEastAsia"/>
          <w:bCs/>
          <w:kern w:val="0"/>
          <w:sz w:val="32"/>
          <w:szCs w:val="32"/>
          <w:lang w:eastAsia="zh-CN"/>
        </w:rPr>
        <w:t>经</w:t>
      </w:r>
      <w:r>
        <w:rPr>
          <w:rFonts w:hint="eastAsia" w:asciiTheme="minorEastAsia" w:hAnsiTheme="minorEastAsia"/>
          <w:bCs/>
          <w:kern w:val="0"/>
          <w:sz w:val="32"/>
          <w:szCs w:val="32"/>
          <w:lang w:eastAsia="zh-CN"/>
        </w:rPr>
        <w:t>办政策宣传、人员</w:t>
      </w:r>
      <w:r>
        <w:rPr>
          <w:rFonts w:hint="default" w:asciiTheme="minorEastAsia" w:hAnsiTheme="minorEastAsia"/>
          <w:bCs/>
          <w:kern w:val="0"/>
          <w:sz w:val="32"/>
          <w:szCs w:val="32"/>
          <w:lang w:eastAsia="zh-CN"/>
        </w:rPr>
        <w:t>培训</w:t>
      </w:r>
      <w:r>
        <w:rPr>
          <w:rFonts w:hint="eastAsia" w:asciiTheme="minorEastAsia" w:hAnsiTheme="minorEastAsia"/>
          <w:bCs/>
          <w:kern w:val="0"/>
          <w:sz w:val="32"/>
          <w:szCs w:val="32"/>
          <w:lang w:eastAsia="zh-CN"/>
        </w:rPr>
        <w:t>。</w:t>
      </w:r>
    </w:p>
    <w:p>
      <w:p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（五）参与实施全民参保计划；负责城乡居民养老保险个人权益记录管理和数据应用分析工作。</w:t>
      </w:r>
    </w:p>
    <w:p>
      <w:p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（六）配合财政部门做好财政补助资金的划拨和结算；衔接税务部门做好</w:t>
      </w:r>
      <w:r>
        <w:rPr>
          <w:rFonts w:hint="default" w:asciiTheme="minorEastAsia" w:hAnsiTheme="minorEastAsia"/>
          <w:bCs/>
          <w:kern w:val="0"/>
          <w:sz w:val="32"/>
          <w:szCs w:val="32"/>
        </w:rPr>
        <w:t>城乡</w:t>
      </w:r>
      <w:r>
        <w:rPr>
          <w:rFonts w:hint="eastAsia" w:asciiTheme="minorEastAsia" w:hAnsiTheme="minorEastAsia"/>
          <w:bCs/>
          <w:kern w:val="0"/>
          <w:sz w:val="32"/>
          <w:szCs w:val="32"/>
          <w:lang w:eastAsia="zh-CN"/>
        </w:rPr>
        <w:t>居民养老保险费收缴。</w:t>
      </w:r>
    </w:p>
    <w:p>
      <w:p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（七）参与制定城乡居民养老保险基金财务管理办法和基金会计核算办法实施细则。</w:t>
      </w:r>
    </w:p>
    <w:p>
      <w:p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（八）汇总、编报基金预决算、财务和业务报表。</w:t>
      </w:r>
    </w:p>
    <w:p>
      <w:p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（九）推进建设统一的城乡居民养老保险经办管理信息系统（参与省级“金保工程”社保大系统建设）。</w:t>
      </w:r>
    </w:p>
    <w:p>
      <w:p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（十）</w:t>
      </w:r>
      <w:r>
        <w:rPr>
          <w:rFonts w:hint="default" w:asciiTheme="minorEastAsia" w:hAnsiTheme="minorEastAsia"/>
          <w:bCs/>
          <w:kern w:val="0"/>
          <w:sz w:val="32"/>
          <w:szCs w:val="32"/>
          <w:lang w:eastAsia="zh-CN"/>
        </w:rPr>
        <w:t>配合开展</w:t>
      </w:r>
      <w:r>
        <w:rPr>
          <w:rFonts w:hint="eastAsia" w:asciiTheme="minorEastAsia" w:hAnsiTheme="minorEastAsia"/>
          <w:bCs/>
          <w:kern w:val="0"/>
          <w:sz w:val="32"/>
          <w:szCs w:val="32"/>
          <w:lang w:eastAsia="zh-CN"/>
        </w:rPr>
        <w:t>城乡居民基本养老保险</w:t>
      </w:r>
      <w:r>
        <w:rPr>
          <w:rFonts w:hint="default" w:asciiTheme="minorEastAsia" w:hAnsiTheme="minorEastAsia"/>
          <w:bCs/>
          <w:kern w:val="0"/>
          <w:sz w:val="32"/>
          <w:szCs w:val="32"/>
          <w:lang w:eastAsia="zh-CN"/>
        </w:rPr>
        <w:t>基金</w:t>
      </w:r>
      <w:r>
        <w:rPr>
          <w:rFonts w:hint="eastAsia" w:asciiTheme="minorEastAsia" w:hAnsiTheme="minorEastAsia"/>
          <w:bCs/>
          <w:kern w:val="0"/>
          <w:sz w:val="32"/>
          <w:szCs w:val="32"/>
          <w:lang w:eastAsia="zh-CN"/>
        </w:rPr>
        <w:t>投资</w:t>
      </w:r>
      <w:r>
        <w:rPr>
          <w:rFonts w:hint="default" w:asciiTheme="minorEastAsia" w:hAnsiTheme="minorEastAsia"/>
          <w:bCs/>
          <w:kern w:val="0"/>
          <w:sz w:val="32"/>
          <w:szCs w:val="32"/>
          <w:lang w:eastAsia="zh-CN"/>
        </w:rPr>
        <w:t>运营工作</w:t>
      </w:r>
      <w:r>
        <w:rPr>
          <w:rFonts w:hint="eastAsia" w:asciiTheme="minorEastAsia" w:hAnsiTheme="minorEastAsia"/>
          <w:bCs/>
          <w:kern w:val="0"/>
          <w:sz w:val="32"/>
          <w:szCs w:val="32"/>
          <w:lang w:eastAsia="zh-CN"/>
        </w:rPr>
        <w:t>。</w:t>
      </w:r>
    </w:p>
    <w:p>
      <w:pPr>
        <w:ind w:firstLine="640" w:firstLineChars="2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（十一）规范、督导城乡居民养老保险待遇发放和社会化管理服务工作。</w:t>
      </w:r>
    </w:p>
    <w:p>
      <w:pPr>
        <w:widowControl/>
        <w:spacing w:line="600" w:lineRule="exact"/>
        <w:rPr>
          <w:rFonts w:hint="eastAsia" w:ascii="黑体" w:hAnsi="黑体" w:eastAsia="黑体"/>
          <w:bCs/>
          <w:kern w:val="0"/>
          <w:sz w:val="32"/>
          <w:szCs w:val="32"/>
          <w:lang w:eastAsia="zh-CN"/>
        </w:rPr>
      </w:pPr>
      <w:r>
        <w:rPr>
          <w:rFonts w:hint="eastAsia" w:ascii="黑体" w:hAnsi="黑体" w:eastAsia="黑体"/>
          <w:bCs/>
          <w:kern w:val="0"/>
          <w:sz w:val="32"/>
          <w:szCs w:val="32"/>
        </w:rPr>
        <w:t>二、</w:t>
      </w:r>
      <w:r>
        <w:rPr>
          <w:rFonts w:hint="eastAsia" w:ascii="黑体" w:hAnsi="黑体" w:eastAsia="黑体"/>
          <w:bCs/>
          <w:kern w:val="0"/>
          <w:sz w:val="32"/>
          <w:szCs w:val="32"/>
          <w:lang w:eastAsia="zh-CN"/>
        </w:rPr>
        <w:t>单位基本情况</w:t>
      </w:r>
    </w:p>
    <w:p>
      <w:pPr>
        <w:ind w:firstLine="640" w:firstLineChars="200"/>
        <w:jc w:val="left"/>
        <w:rPr>
          <w:rFonts w:hint="eastAsia" w:ascii="仿宋_GB2312" w:hAnsiTheme="minorEastAsia" w:eastAsiaTheme="minorEastAsia"/>
          <w:sz w:val="28"/>
          <w:szCs w:val="32"/>
          <w:lang w:eastAsia="zh-CN"/>
        </w:rPr>
      </w:pPr>
      <w:r>
        <w:rPr>
          <w:rFonts w:hint="eastAsia" w:asciiTheme="minorEastAsia" w:hAnsiTheme="minorEastAsia"/>
          <w:bCs/>
          <w:kern w:val="0"/>
          <w:sz w:val="32"/>
          <w:szCs w:val="32"/>
        </w:rPr>
        <w:t>湖南省城乡居民社会养老保险管理服务中心为省人力资源社会保障厅直属并参照《公务员法》管理的正处级事业单位</w:t>
      </w:r>
      <w:r>
        <w:rPr>
          <w:rFonts w:hint="eastAsia" w:asciiTheme="minorEastAsia" w:hAnsiTheme="minorEastAsia"/>
          <w:bCs/>
          <w:kern w:val="0"/>
          <w:sz w:val="32"/>
          <w:szCs w:val="32"/>
          <w:lang w:eastAsia="zh-CN"/>
        </w:rPr>
        <w:t>。中心现有参公事业编制10个，在职人数10人（其中处级5人、科级及以下5人）。</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湖南省城乡居民社会养老保险管理服务中心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262.23</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259.58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kern w:val="0"/>
                <w:sz w:val="24"/>
                <w:szCs w:val="24"/>
                <w:lang w:val="en-US" w:eastAsia="zh-CN"/>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262.23</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272.08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41.41</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31.56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303.64</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303.64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428" w:type="dxa"/>
        <w:tblInd w:w="0" w:type="dxa"/>
        <w:tblLayout w:type="fixed"/>
        <w:tblCellMar>
          <w:top w:w="0" w:type="dxa"/>
          <w:left w:w="0" w:type="dxa"/>
          <w:bottom w:w="0" w:type="dxa"/>
          <w:right w:w="0" w:type="dxa"/>
        </w:tblCellMar>
      </w:tblPr>
      <w:tblGrid>
        <w:gridCol w:w="86"/>
        <w:gridCol w:w="1935"/>
        <w:gridCol w:w="3968"/>
        <w:gridCol w:w="1272"/>
        <w:gridCol w:w="1272"/>
        <w:gridCol w:w="1272"/>
        <w:gridCol w:w="1273"/>
        <w:gridCol w:w="1273"/>
        <w:gridCol w:w="1273"/>
        <w:gridCol w:w="1804"/>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8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5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75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5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414" w:hRule="atLeast"/>
        </w:trPr>
        <w:tc>
          <w:tcPr>
            <w:tcW w:w="5812"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部门：湖南省城乡居民社会养老保险管理服务中心</w:t>
            </w:r>
            <w:r>
              <w:rPr>
                <w:rFonts w:hint="eastAsia"/>
              </w:rPr>
              <w:t>　</w:t>
            </w:r>
          </w:p>
        </w:tc>
        <w:tc>
          <w:tcPr>
            <w:tcW w:w="12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57"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2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5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8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581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29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29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29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29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29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29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83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05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75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2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5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5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75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5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6101"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25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25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25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25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25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25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78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6101"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262.23</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262.23</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05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208</w:t>
            </w:r>
          </w:p>
        </w:tc>
        <w:tc>
          <w:tcPr>
            <w:tcW w:w="375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249.73</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249.73</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05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20801</w:t>
            </w:r>
          </w:p>
        </w:tc>
        <w:tc>
          <w:tcPr>
            <w:tcW w:w="375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人力资源和社会保障管理事务</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华文中宋" w:hAnsi="华文中宋" w:eastAsia="华文中宋" w:cs="宋体"/>
                <w:sz w:val="24"/>
                <w:szCs w:val="24"/>
              </w:rPr>
            </w:pPr>
            <w:r>
              <w:rPr>
                <w:rFonts w:hint="eastAsia" w:ascii="宋体" w:hAnsi="宋体" w:eastAsia="宋体" w:cs="宋体"/>
                <w:b/>
                <w:bCs/>
                <w:i w:val="0"/>
                <w:iCs w:val="0"/>
                <w:color w:val="000000"/>
                <w:kern w:val="0"/>
                <w:sz w:val="20"/>
                <w:szCs w:val="20"/>
                <w:u w:val="none"/>
                <w:lang w:val="en-US" w:eastAsia="zh-CN" w:bidi="ar"/>
              </w:rPr>
              <w:t>249.73</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249.73</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05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2080101</w:t>
            </w:r>
          </w:p>
        </w:tc>
        <w:tc>
          <w:tcPr>
            <w:tcW w:w="375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50.81</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50.81</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05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2080109</w:t>
            </w:r>
          </w:p>
        </w:tc>
        <w:tc>
          <w:tcPr>
            <w:tcW w:w="375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 xml:space="preserve">  社会保险经办机构</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198.92</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198.92</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18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05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221</w:t>
            </w:r>
          </w:p>
        </w:tc>
        <w:tc>
          <w:tcPr>
            <w:tcW w:w="375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12.50</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12.50</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450" w:hRule="atLeast"/>
        </w:trPr>
        <w:tc>
          <w:tcPr>
            <w:tcW w:w="205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22102</w:t>
            </w:r>
          </w:p>
        </w:tc>
        <w:tc>
          <w:tcPr>
            <w:tcW w:w="375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12.50</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12.50</w:t>
            </w:r>
          </w:p>
        </w:tc>
        <w:tc>
          <w:tcPr>
            <w:tcW w:w="129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2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18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445" w:type="dxa"/>
        <w:tblInd w:w="93" w:type="dxa"/>
        <w:tblLayout w:type="fixed"/>
        <w:tblCellMar>
          <w:top w:w="0" w:type="dxa"/>
          <w:left w:w="108" w:type="dxa"/>
          <w:bottom w:w="0" w:type="dxa"/>
          <w:right w:w="108" w:type="dxa"/>
        </w:tblCellMar>
      </w:tblPr>
      <w:tblGrid>
        <w:gridCol w:w="1042"/>
        <w:gridCol w:w="222"/>
        <w:gridCol w:w="2894"/>
        <w:gridCol w:w="1437"/>
        <w:gridCol w:w="1438"/>
        <w:gridCol w:w="1737"/>
        <w:gridCol w:w="1763"/>
        <w:gridCol w:w="2037"/>
        <w:gridCol w:w="1875"/>
      </w:tblGrid>
      <w:tr>
        <w:tblPrEx>
          <w:tblCellMar>
            <w:top w:w="0" w:type="dxa"/>
            <w:left w:w="108" w:type="dxa"/>
            <w:bottom w:w="0" w:type="dxa"/>
            <w:right w:w="108" w:type="dxa"/>
          </w:tblCellMar>
        </w:tblPrEx>
        <w:trPr>
          <w:trHeight w:val="435" w:hRule="atLeast"/>
        </w:trPr>
        <w:tc>
          <w:tcPr>
            <w:tcW w:w="14445"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3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3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7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559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color w:val="000000"/>
                <w:sz w:val="20"/>
                <w:szCs w:val="20"/>
              </w:rPr>
              <w:t>湖南省城乡居民社会养老保险管理服务中心</w:t>
            </w:r>
            <w:r>
              <w:rPr>
                <w:rFonts w:hint="eastAsia"/>
              </w:rPr>
              <w:t>　</w:t>
            </w:r>
            <w:r>
              <w:rPr>
                <w:rFonts w:hint="eastAsia" w:ascii="宋体" w:hAnsi="宋体" w:eastAsia="宋体" w:cs="宋体"/>
                <w:kern w:val="0"/>
                <w:sz w:val="24"/>
                <w:szCs w:val="24"/>
              </w:rPr>
              <w:t>　</w:t>
            </w:r>
          </w:p>
        </w:tc>
        <w:tc>
          <w:tcPr>
            <w:tcW w:w="143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37"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3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7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15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4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43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7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76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20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87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89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415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4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3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6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0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87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415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272.08</w:t>
            </w:r>
          </w:p>
        </w:tc>
        <w:tc>
          <w:tcPr>
            <w:tcW w:w="14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225.23</w:t>
            </w:r>
          </w:p>
        </w:tc>
        <w:tc>
          <w:tcPr>
            <w:tcW w:w="17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46.85</w:t>
            </w:r>
          </w:p>
        </w:tc>
        <w:tc>
          <w:tcPr>
            <w:tcW w:w="17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0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208</w:t>
            </w:r>
          </w:p>
        </w:tc>
        <w:tc>
          <w:tcPr>
            <w:tcW w:w="28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4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259.58</w:t>
            </w:r>
          </w:p>
        </w:tc>
        <w:tc>
          <w:tcPr>
            <w:tcW w:w="14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212.73</w:t>
            </w:r>
          </w:p>
        </w:tc>
        <w:tc>
          <w:tcPr>
            <w:tcW w:w="17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46.85</w:t>
            </w:r>
          </w:p>
        </w:tc>
        <w:tc>
          <w:tcPr>
            <w:tcW w:w="17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0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20801</w:t>
            </w:r>
          </w:p>
        </w:tc>
        <w:tc>
          <w:tcPr>
            <w:tcW w:w="28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人力资源和社会保障管理事务</w:t>
            </w:r>
          </w:p>
        </w:tc>
        <w:tc>
          <w:tcPr>
            <w:tcW w:w="14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245.48</w:t>
            </w:r>
          </w:p>
        </w:tc>
        <w:tc>
          <w:tcPr>
            <w:tcW w:w="14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198.63</w:t>
            </w:r>
          </w:p>
        </w:tc>
        <w:tc>
          <w:tcPr>
            <w:tcW w:w="17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46.85</w:t>
            </w:r>
          </w:p>
        </w:tc>
        <w:tc>
          <w:tcPr>
            <w:tcW w:w="17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0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2080101</w:t>
            </w:r>
          </w:p>
        </w:tc>
        <w:tc>
          <w:tcPr>
            <w:tcW w:w="28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4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50.81</w:t>
            </w:r>
          </w:p>
        </w:tc>
        <w:tc>
          <w:tcPr>
            <w:tcW w:w="14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50.81</w:t>
            </w:r>
          </w:p>
        </w:tc>
        <w:tc>
          <w:tcPr>
            <w:tcW w:w="17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7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0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2080109</w:t>
            </w:r>
          </w:p>
        </w:tc>
        <w:tc>
          <w:tcPr>
            <w:tcW w:w="28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社会保险经办机构</w:t>
            </w:r>
          </w:p>
        </w:tc>
        <w:tc>
          <w:tcPr>
            <w:tcW w:w="14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194.67</w:t>
            </w:r>
          </w:p>
        </w:tc>
        <w:tc>
          <w:tcPr>
            <w:tcW w:w="14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147.82</w:t>
            </w:r>
          </w:p>
        </w:tc>
        <w:tc>
          <w:tcPr>
            <w:tcW w:w="17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46.85</w:t>
            </w:r>
          </w:p>
        </w:tc>
        <w:tc>
          <w:tcPr>
            <w:tcW w:w="17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0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20802</w:t>
            </w:r>
          </w:p>
        </w:tc>
        <w:tc>
          <w:tcPr>
            <w:tcW w:w="28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民政管理事务</w:t>
            </w:r>
          </w:p>
        </w:tc>
        <w:tc>
          <w:tcPr>
            <w:tcW w:w="14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14.10</w:t>
            </w:r>
          </w:p>
        </w:tc>
        <w:tc>
          <w:tcPr>
            <w:tcW w:w="14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14.10</w:t>
            </w:r>
          </w:p>
        </w:tc>
        <w:tc>
          <w:tcPr>
            <w:tcW w:w="17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7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c>
          <w:tcPr>
            <w:tcW w:w="20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2080201</w:t>
            </w:r>
          </w:p>
        </w:tc>
        <w:tc>
          <w:tcPr>
            <w:tcW w:w="28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4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14.10</w:t>
            </w:r>
          </w:p>
        </w:tc>
        <w:tc>
          <w:tcPr>
            <w:tcW w:w="14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14.10</w:t>
            </w:r>
          </w:p>
        </w:tc>
        <w:tc>
          <w:tcPr>
            <w:tcW w:w="17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7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c>
          <w:tcPr>
            <w:tcW w:w="20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221</w:t>
            </w:r>
          </w:p>
        </w:tc>
        <w:tc>
          <w:tcPr>
            <w:tcW w:w="28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4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12.50</w:t>
            </w:r>
          </w:p>
        </w:tc>
        <w:tc>
          <w:tcPr>
            <w:tcW w:w="14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12.50</w:t>
            </w:r>
          </w:p>
        </w:tc>
        <w:tc>
          <w:tcPr>
            <w:tcW w:w="17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7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20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22102</w:t>
            </w:r>
          </w:p>
        </w:tc>
        <w:tc>
          <w:tcPr>
            <w:tcW w:w="28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4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12.50</w:t>
            </w:r>
          </w:p>
        </w:tc>
        <w:tc>
          <w:tcPr>
            <w:tcW w:w="14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12.50</w:t>
            </w:r>
          </w:p>
        </w:tc>
        <w:tc>
          <w:tcPr>
            <w:tcW w:w="17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7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c>
          <w:tcPr>
            <w:tcW w:w="20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28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4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12.50</w:t>
            </w:r>
          </w:p>
        </w:tc>
        <w:tc>
          <w:tcPr>
            <w:tcW w:w="143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12.50</w:t>
            </w:r>
          </w:p>
        </w:tc>
        <w:tc>
          <w:tcPr>
            <w:tcW w:w="17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76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20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8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630" w:hRule="atLeast"/>
        </w:trPr>
        <w:tc>
          <w:tcPr>
            <w:tcW w:w="14445"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5109" w:type="dxa"/>
            <w:gridSpan w:val="3"/>
            <w:tcBorders>
              <w:top w:val="nil"/>
              <w:left w:val="nil"/>
              <w:bottom w:val="nil"/>
              <w:right w:val="nil"/>
            </w:tcBorders>
            <w:shd w:val="clear" w:color="000000" w:fill="FFFFFF"/>
            <w:noWrap/>
            <w:vAlign w:val="center"/>
          </w:tcPr>
          <w:p>
            <w:pPr>
              <w:widowControl/>
              <w:jc w:val="both"/>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color w:val="000000"/>
                <w:sz w:val="20"/>
                <w:szCs w:val="20"/>
              </w:rPr>
              <w:t>湖南省城乡居民社会养老保险管理服务中心</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262.23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kern w:val="0"/>
                <w:sz w:val="22"/>
                <w:lang w:val="en-US"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259.58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259.58</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lang w:val="en-US" w:eastAsia="zh-CN"/>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12.50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12.50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262.23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272.08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272.08</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41.41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31.56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31.56</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41.41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303.64</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303.64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303.64</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湖南省城乡居民社会养老保险管理服务中心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272.08</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225.23</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46.85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259.58</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212.73</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46.85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20801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人力资源和社会保障管理事务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245.48</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198.63</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46.85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2080101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50.81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50.81</w:t>
            </w:r>
          </w:p>
        </w:tc>
        <w:tc>
          <w:tcPr>
            <w:tcW w:w="3000"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2080109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社会保险经办机构</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194.67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147.82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46.85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20802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民政管理事务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14.10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0"/>
                <w:szCs w:val="20"/>
                <w:u w:val="none"/>
                <w:lang w:val="en-US" w:eastAsia="zh-CN" w:bidi="ar"/>
              </w:rPr>
              <w:t>14.10</w:t>
            </w:r>
          </w:p>
        </w:tc>
        <w:tc>
          <w:tcPr>
            <w:tcW w:w="3000" w:type="dxa"/>
            <w:tcBorders>
              <w:top w:val="nil"/>
              <w:left w:val="nil"/>
              <w:bottom w:val="single" w:color="auto" w:sz="4"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2080201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14.10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0"/>
                <w:szCs w:val="20"/>
                <w:u w:val="none"/>
                <w:lang w:val="en-US" w:eastAsia="zh-CN" w:bidi="ar"/>
              </w:rPr>
              <w:t>14.10</w:t>
            </w:r>
          </w:p>
        </w:tc>
        <w:tc>
          <w:tcPr>
            <w:tcW w:w="300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221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住房保障支出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12.50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12.50</w:t>
            </w:r>
          </w:p>
        </w:tc>
        <w:tc>
          <w:tcPr>
            <w:tcW w:w="300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22102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住房改革支出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12.50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12.50</w:t>
            </w:r>
          </w:p>
        </w:tc>
        <w:tc>
          <w:tcPr>
            <w:tcW w:w="300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12.50</w:t>
            </w:r>
          </w:p>
        </w:tc>
        <w:tc>
          <w:tcPr>
            <w:tcW w:w="300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338"/>
        <w:gridCol w:w="3366"/>
        <w:gridCol w:w="816"/>
        <w:gridCol w:w="1076"/>
        <w:gridCol w:w="2316"/>
        <w:gridCol w:w="716"/>
        <w:gridCol w:w="1064"/>
        <w:gridCol w:w="4206"/>
        <w:gridCol w:w="71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湖南省城乡居民社会养老保险管理服务中心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23.11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41.90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2.81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46.35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0.50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52.95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9.09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12.43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1.65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9.13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9.33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2.38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2.77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15.34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3.14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1.47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2.50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8.97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0.04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7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0"/>
                <w:szCs w:val="20"/>
                <w:u w:val="none"/>
                <w:lang w:val="en-US" w:eastAsia="zh-CN" w:bidi="ar"/>
              </w:rPr>
              <w:t>202.12</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6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0"/>
                <w:szCs w:val="20"/>
                <w:u w:val="none"/>
                <w:lang w:val="en-US" w:eastAsia="zh-CN" w:bidi="ar"/>
              </w:rPr>
              <w:t>23.11</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湖南省城乡居民社会养老保险管理服务中心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1.47</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widowControl/>
              <w:jc w:val="center"/>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湖南省城乡居民社会养老保险管理服务中心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w:t>
      </w:r>
      <w:r>
        <w:rPr>
          <w:rFonts w:hint="eastAsia" w:ascii="Times New Roman" w:hAnsi="Times New Roman" w:eastAsia="仿宋_GB2312" w:cs="Times New Roman"/>
          <w:kern w:val="0"/>
          <w:szCs w:val="21"/>
          <w:lang w:eastAsia="zh-CN"/>
        </w:rPr>
        <w:t>本</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 xml:space="preserve">部门：湖南省城乡居民社会养老保险管理服务中心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w:t>
            </w:r>
            <w:r>
              <w:rPr>
                <w:rFonts w:hint="eastAsia" w:ascii="宋体" w:hAnsi="宋体" w:eastAsia="宋体" w:cs="宋体"/>
                <w:kern w:val="0"/>
                <w:sz w:val="24"/>
                <w:szCs w:val="24"/>
                <w:lang w:eastAsia="zh-CN"/>
              </w:rPr>
              <w:t>本单位无国有资本经营支出，故本表无数据</w:t>
            </w:r>
            <w:r>
              <w:rPr>
                <w:rFonts w:hint="eastAsia" w:ascii="宋体" w:hAnsi="宋体" w:eastAsia="宋体" w:cs="宋体"/>
                <w:kern w:val="0"/>
                <w:sz w:val="24"/>
                <w:szCs w:val="24"/>
              </w:rPr>
              <w:t>。</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534.31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99.41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15.69</w:t>
      </w:r>
      <w:r>
        <w:rPr>
          <w:rFonts w:hint="eastAsia" w:asciiTheme="minorEastAsia" w:hAnsiTheme="minorEastAsia" w:eastAsiaTheme="minorEastAsia"/>
          <w:sz w:val="32"/>
          <w:szCs w:val="32"/>
        </w:rPr>
        <w:t>%，主要是一是2019年1-11月实际发放工资人数为11人，人员经费预算较高；二是2019年项目经费较多。</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262.23</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262.23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272.08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225.23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82.78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46.85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17.22</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w:t>
      </w:r>
      <w:r>
        <w:rPr>
          <w:rFonts w:hint="eastAsia" w:asciiTheme="minorEastAsia" w:hAnsiTheme="minorEastAsia" w:eastAsiaTheme="minorEastAsia"/>
          <w:sz w:val="32"/>
          <w:szCs w:val="32"/>
          <w:lang w:val="en-US" w:eastAsia="zh-CN"/>
        </w:rPr>
        <w:t>534.31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99.41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15.69</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eastAsia="zh-CN"/>
        </w:rPr>
        <w:t>原因</w:t>
      </w:r>
      <w:r>
        <w:rPr>
          <w:rFonts w:hint="eastAsia" w:asciiTheme="minorEastAsia" w:hAnsiTheme="minorEastAsia" w:eastAsiaTheme="minorEastAsia"/>
          <w:sz w:val="32"/>
          <w:szCs w:val="32"/>
        </w:rPr>
        <w:t>一是2019年1-11月实际发放工资人数为11人，人员经费预算较高；二是2019年项目经费较多。</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272.08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28.22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9.40</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eastAsia="zh-CN"/>
        </w:rPr>
        <w:t>原因</w:t>
      </w:r>
      <w:r>
        <w:rPr>
          <w:rFonts w:hint="eastAsia" w:asciiTheme="minorEastAsia" w:hAnsiTheme="minorEastAsia" w:eastAsiaTheme="minorEastAsia"/>
          <w:sz w:val="32"/>
          <w:szCs w:val="32"/>
        </w:rPr>
        <w:t>一是2019年1-11月实际发放工资人数为11人，人员经费预算较高；二是</w:t>
      </w:r>
      <w:r>
        <w:rPr>
          <w:rFonts w:hint="eastAsia" w:asciiTheme="minorEastAsia" w:hAnsiTheme="minorEastAsia" w:eastAsiaTheme="minorEastAsia"/>
          <w:sz w:val="32"/>
          <w:szCs w:val="32"/>
          <w:lang w:val="en-US" w:eastAsia="zh-CN"/>
        </w:rPr>
        <w:t>2020年厉行节约，</w:t>
      </w:r>
      <w:r>
        <w:rPr>
          <w:rFonts w:hint="eastAsia" w:asciiTheme="minorEastAsia" w:hAnsiTheme="minorEastAsia" w:eastAsiaTheme="minorEastAsia"/>
          <w:sz w:val="32"/>
          <w:szCs w:val="32"/>
        </w:rPr>
        <w:t>商品与服务支出较去年同期大幅下降</w:t>
      </w:r>
      <w:r>
        <w:rPr>
          <w:rFonts w:hint="eastAsia" w:asciiTheme="minorEastAsia" w:hAnsiTheme="minorEastAsia" w:eastAsiaTheme="minorEastAsia"/>
          <w:sz w:val="32"/>
          <w:szCs w:val="32"/>
          <w:lang w:eastAsia="zh-CN"/>
        </w:rPr>
        <w:t>；三是2020年因疫情原因，相关会议培训减少</w:t>
      </w:r>
      <w:r>
        <w:rPr>
          <w:rFonts w:hint="eastAsia" w:asciiTheme="minorEastAsia" w:hAnsiTheme="minorEastAsia" w:eastAsiaTheme="minorEastAsia"/>
          <w:sz w:val="32"/>
          <w:szCs w:val="32"/>
        </w:rPr>
        <w:t>。</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272.08</w:t>
      </w:r>
      <w:r>
        <w:rPr>
          <w:rFonts w:hint="eastAsia" w:asciiTheme="minorEastAsia" w:hAnsiTheme="minorEastAsia" w:eastAsiaTheme="minorEastAsia"/>
          <w:sz w:val="32"/>
          <w:szCs w:val="32"/>
        </w:rPr>
        <w:t>万元，主要用于以下方面：社会保障和就业支出</w:t>
      </w:r>
      <w:r>
        <w:rPr>
          <w:rFonts w:hint="eastAsia" w:asciiTheme="minorEastAsia" w:hAnsiTheme="minorEastAsia" w:eastAsiaTheme="minorEastAsia"/>
          <w:sz w:val="32"/>
          <w:szCs w:val="32"/>
          <w:lang w:val="en-US" w:eastAsia="zh-CN"/>
        </w:rPr>
        <w:t>259.58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95.41</w:t>
      </w:r>
      <w:r>
        <w:rPr>
          <w:rFonts w:hint="eastAsia" w:asciiTheme="minorEastAsia" w:hAnsiTheme="minorEastAsia" w:eastAsiaTheme="minorEastAsia"/>
          <w:sz w:val="32"/>
          <w:szCs w:val="32"/>
        </w:rPr>
        <w:t>%；住房保障支出</w:t>
      </w:r>
      <w:r>
        <w:rPr>
          <w:rFonts w:hint="eastAsia" w:asciiTheme="minorEastAsia" w:hAnsiTheme="minorEastAsia" w:eastAsiaTheme="minorEastAsia"/>
          <w:sz w:val="32"/>
          <w:szCs w:val="32"/>
          <w:lang w:val="en-US" w:eastAsia="zh-CN"/>
        </w:rPr>
        <w:t>12.50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180.66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272.08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154.37</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1、社会保障和就业支出。</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168.16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259.58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154.37</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年初预算不含上年结转数及年中追加数。</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2、住房保障支出。</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225.23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202.12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89.74</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23.11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10.26</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差旅费、公务接待费</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48.91</w:t>
      </w:r>
      <w:r>
        <w:rPr>
          <w:rFonts w:hint="eastAsia" w:asciiTheme="minorEastAsia" w:hAnsiTheme="minorEastAsia" w:eastAsiaTheme="minorEastAsia"/>
          <w:sz w:val="32"/>
          <w:szCs w:val="32"/>
        </w:rPr>
        <w:t>%，其中：</w:t>
      </w:r>
    </w:p>
    <w:p>
      <w:pPr>
        <w:pStyle w:val="11"/>
        <w:ind w:firstLine="800" w:firstLineChars="25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48.91</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0.60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70.11</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val="en-US" w:eastAsia="zh-CN"/>
        </w:rPr>
        <w:t>2019年因疫情原因，公务接待费偏低</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全年共接待来访团组</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138</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县市区经办机构来省本级交流工作</w:t>
      </w:r>
      <w:r>
        <w:rPr>
          <w:rFonts w:hint="eastAsia" w:asciiTheme="minorEastAsia" w:hAnsiTheme="minorEastAsia" w:eastAsiaTheme="minorEastAsia"/>
          <w:sz w:val="32"/>
          <w:szCs w:val="32"/>
        </w:rPr>
        <w:t>发生的接待支出。</w:t>
      </w:r>
    </w:p>
    <w:p>
      <w:pPr>
        <w:pStyle w:val="11"/>
        <w:rPr>
          <w:rFonts w:hAnsi="黑体"/>
          <w:b/>
          <w:sz w:val="32"/>
          <w:szCs w:val="32"/>
        </w:rPr>
      </w:pPr>
      <w:r>
        <w:rPr>
          <w:rFonts w:hint="eastAsia" w:hAnsi="黑体"/>
          <w:b/>
          <w:sz w:val="32"/>
          <w:szCs w:val="32"/>
          <w:lang w:eastAsia="zh-CN"/>
        </w:rPr>
        <w:t>八</w:t>
      </w:r>
      <w:r>
        <w:rPr>
          <w:rFonts w:hint="eastAsia" w:hAnsi="黑体"/>
          <w:b/>
          <w:sz w:val="32"/>
          <w:szCs w:val="32"/>
        </w:rPr>
        <w:t>、一般性支出情况</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2020年本部门开支培训费2.49万元，用于开展预算会审培训，人数10人，内容为2021年城乡居保基金预算编制。</w:t>
      </w:r>
    </w:p>
    <w:p>
      <w:pPr>
        <w:pStyle w:val="11"/>
        <w:rPr>
          <w:rFonts w:hAnsi="黑体"/>
          <w:b/>
          <w:sz w:val="32"/>
          <w:szCs w:val="32"/>
        </w:rPr>
      </w:pPr>
      <w:r>
        <w:rPr>
          <w:rFonts w:hint="eastAsia" w:hAnsi="黑体"/>
          <w:b/>
          <w:sz w:val="32"/>
          <w:szCs w:val="32"/>
          <w:lang w:eastAsia="zh-CN"/>
        </w:rPr>
        <w:t>九</w:t>
      </w:r>
      <w:r>
        <w:rPr>
          <w:rFonts w:hint="eastAsia" w:hAnsi="黑体"/>
          <w:b/>
          <w:sz w:val="32"/>
          <w:szCs w:val="32"/>
        </w:rPr>
        <w:t>、关于政府采购支出说明</w:t>
      </w:r>
    </w:p>
    <w:p>
      <w:pPr>
        <w:pStyle w:val="11"/>
        <w:keepNext w:val="0"/>
        <w:keepLines w:val="0"/>
        <w:pageBreakBefore w:val="0"/>
        <w:widowControl w:val="0"/>
        <w:kinsoku/>
        <w:wordWrap/>
        <w:overflowPunct/>
        <w:topLinePunct w:val="0"/>
        <w:autoSpaceDE w:val="0"/>
        <w:autoSpaceDN w:val="0"/>
        <w:bidi w:val="0"/>
        <w:adjustRightInd w:val="0"/>
        <w:snapToGrid/>
        <w:spacing w:line="592" w:lineRule="exact"/>
        <w:ind w:firstLine="640" w:firstLineChars="200"/>
        <w:textAlignment w:val="auto"/>
        <w:rPr>
          <w:rFonts w:hint="eastAsia" w:ascii="Times New Roman" w:hAnsi="Times New Roman" w:eastAsia="仿宋_GB2312" w:cs="Times New Roman"/>
          <w:color w:val="000000"/>
          <w:kern w:val="0"/>
          <w:sz w:val="32"/>
          <w:szCs w:val="32"/>
          <w:highlight w:val="none"/>
          <w:lang w:val="en-US" w:eastAsia="zh-CN" w:bidi="ar-SA"/>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，为城乡居保宣传项目经费采购相关宣传用品。</w:t>
      </w:r>
      <w:r>
        <w:rPr>
          <w:rFonts w:hint="eastAsia" w:asciiTheme="minorEastAsia" w:hAnsiTheme="minorEastAsia" w:eastAsiaTheme="minorEastAsia"/>
          <w:sz w:val="32"/>
          <w:szCs w:val="32"/>
          <w:lang w:val="en-US" w:eastAsia="zh-CN"/>
        </w:rPr>
        <w:t>授予中小企业合同金额12万元，占政府采购支出总额的100%，其中：授予小微企业合</w:t>
      </w:r>
      <w:bookmarkStart w:id="3" w:name="_GoBack"/>
      <w:bookmarkEnd w:id="3"/>
      <w:r>
        <w:rPr>
          <w:rFonts w:hint="eastAsia" w:asciiTheme="minorEastAsia" w:hAnsiTheme="minorEastAsia" w:eastAsiaTheme="minorEastAsia"/>
          <w:sz w:val="32"/>
          <w:szCs w:val="32"/>
          <w:lang w:val="en-US" w:eastAsia="zh-CN"/>
        </w:rPr>
        <w:t>同金额12万元，占政府采购支出总额的100%。</w:t>
      </w:r>
    </w:p>
    <w:p>
      <w:pPr>
        <w:pStyle w:val="11"/>
        <w:ind w:firstLine="640" w:firstLineChars="200"/>
        <w:rPr>
          <w:rFonts w:hint="eastAsia" w:asciiTheme="minorEastAsia" w:hAnsiTheme="minorEastAsia" w:eastAsiaTheme="minorEastAsia"/>
          <w:sz w:val="32"/>
          <w:szCs w:val="32"/>
          <w:lang w:eastAsia="zh-CN"/>
        </w:rPr>
      </w:pPr>
    </w:p>
    <w:p>
      <w:pPr>
        <w:pStyle w:val="11"/>
        <w:rPr>
          <w:rFonts w:hAnsi="黑体"/>
          <w:b/>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ZTNmYzhmNmQyMjY3ZmZhMGQyYzM0OTJmZmVmMzU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0FF5CD6"/>
    <w:rsid w:val="0D3F20EB"/>
    <w:rsid w:val="14CF0993"/>
    <w:rsid w:val="16F144FF"/>
    <w:rsid w:val="1CEA787F"/>
    <w:rsid w:val="1D06533D"/>
    <w:rsid w:val="314739EE"/>
    <w:rsid w:val="51437470"/>
    <w:rsid w:val="52C36664"/>
    <w:rsid w:val="67C312E4"/>
    <w:rsid w:val="77F717EE"/>
    <w:rsid w:val="7DA2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jc w:val="center"/>
    </w:pPr>
    <w:rPr>
      <w:rFonts w:eastAsia="方正小标宋简体" w:cs="黑体"/>
      <w:sz w:val="36"/>
      <w:szCs w:val="22"/>
    </w:rPr>
  </w:style>
  <w:style w:type="paragraph" w:styleId="3">
    <w:name w:val="toc 5"/>
    <w:basedOn w:val="1"/>
    <w:next w:val="1"/>
    <w:qFormat/>
    <w:uiPriority w:val="0"/>
    <w:pPr>
      <w:ind w:left="1680"/>
    </w:pPr>
  </w:style>
  <w:style w:type="paragraph" w:styleId="4">
    <w:name w:val="Balloon Text"/>
    <w:basedOn w:val="1"/>
    <w:link w:val="13"/>
    <w:semiHidden/>
    <w:unhideWhenUsed/>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D695-5494-44B7-BD4E-A342C0530F8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1300</Words>
  <Characters>7415</Characters>
  <Lines>61</Lines>
  <Paragraphs>17</Paragraphs>
  <TotalTime>0</TotalTime>
  <ScaleCrop>false</ScaleCrop>
  <LinksUpToDate>false</LinksUpToDate>
  <CharactersWithSpaces>8698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妮妮</cp:lastModifiedBy>
  <cp:lastPrinted>2021-08-05T08:54:00Z</cp:lastPrinted>
  <dcterms:modified xsi:type="dcterms:W3CDTF">2022-09-07T01:28:34Z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F286377F2CF94D15A516356A64FFB9A4</vt:lpwstr>
  </property>
</Properties>
</file>