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1.主要统计指标解释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分位值</w:t>
      </w: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指将数据由低到高排序，在数列中处于相应百分比位置的数据。它表示有相应比例的数据低于或等于该数值。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企业从业人员</w:t>
      </w:r>
      <w:r>
        <w:rPr>
          <w:rFonts w:hint="eastAsia" w:ascii="仿宋" w:hAnsi="仿宋" w:eastAsia="仿宋" w:cs="仿宋"/>
          <w:sz w:val="32"/>
          <w:szCs w:val="32"/>
        </w:rPr>
        <w:t>   指在本企业工作并取得劳动报酬的人员。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工资价位</w:t>
      </w:r>
      <w:r>
        <w:rPr>
          <w:rFonts w:hint="eastAsia" w:ascii="仿宋" w:hAnsi="仿宋" w:eastAsia="仿宋" w:cs="仿宋"/>
          <w:sz w:val="32"/>
          <w:szCs w:val="32"/>
        </w:rPr>
        <w:t>   指企业从业人员在报告期内的工资水平，包括基本工资、奖金、津贴和补贴、加班加点工资和特殊情况下支付的工资等。它在一定程度上体现了劳动力市场价格水平。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职业</w:t>
      </w:r>
      <w:r>
        <w:rPr>
          <w:rFonts w:hint="eastAsia" w:ascii="仿宋" w:hAnsi="仿宋" w:eastAsia="仿宋" w:cs="仿宋"/>
          <w:sz w:val="32"/>
          <w:szCs w:val="32"/>
        </w:rPr>
        <w:t>   指从业人员为获取主要生活来源所从事的社会工作类别。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管理类岗位等级</w:t>
      </w:r>
      <w:r>
        <w:rPr>
          <w:rFonts w:hint="eastAsia" w:ascii="仿宋" w:hAnsi="仿宋" w:eastAsia="仿宋" w:cs="仿宋"/>
          <w:sz w:val="32"/>
          <w:szCs w:val="32"/>
        </w:rPr>
        <w:t>   指在管理岗位工作的人员在本企业岗位序列中的层级位置，包括高层管理岗、中层管理岗、基层管理岗和管理类员工岗。其中，</w:t>
      </w:r>
      <w:r>
        <w:rPr>
          <w:rFonts w:hint="eastAsia" w:ascii="黑体" w:hAnsi="黑体" w:eastAsia="黑体" w:cs="黑体"/>
          <w:sz w:val="32"/>
          <w:szCs w:val="32"/>
        </w:rPr>
        <w:t>高层管理岗</w:t>
      </w:r>
      <w:r>
        <w:rPr>
          <w:rFonts w:hint="eastAsia" w:ascii="仿宋" w:hAnsi="仿宋" w:eastAsia="仿宋" w:cs="仿宋"/>
          <w:sz w:val="32"/>
          <w:szCs w:val="32"/>
        </w:rPr>
        <w:t>是指处于企业最高领导层的岗位，包括董事长、总经理及副职等同级别的高层负责人；</w:t>
      </w:r>
      <w:r>
        <w:rPr>
          <w:rFonts w:hint="eastAsia" w:ascii="黑体" w:hAnsi="黑体" w:eastAsia="黑体" w:cs="黑体"/>
          <w:sz w:val="32"/>
          <w:szCs w:val="32"/>
        </w:rPr>
        <w:t>中层管理岗</w:t>
      </w:r>
      <w:r>
        <w:rPr>
          <w:rFonts w:hint="eastAsia" w:ascii="仿宋" w:hAnsi="仿宋" w:eastAsia="仿宋" w:cs="仿宋"/>
          <w:sz w:val="32"/>
          <w:szCs w:val="32"/>
        </w:rPr>
        <w:t>是指在企业一级部门或内设机构处于领导层的岗位，包括人力资源部门负责人、研发部门负责人等部门主要负责人及副职等同级别的中层负责人；</w:t>
      </w:r>
      <w:r>
        <w:rPr>
          <w:rFonts w:hint="eastAsia" w:ascii="黑体" w:hAnsi="黑体" w:eastAsia="黑体" w:cs="黑体"/>
          <w:sz w:val="32"/>
          <w:szCs w:val="32"/>
        </w:rPr>
        <w:t>基层管理岗</w:t>
      </w:r>
      <w:r>
        <w:rPr>
          <w:rFonts w:hint="eastAsia" w:ascii="仿宋" w:hAnsi="仿宋" w:eastAsia="仿宋" w:cs="仿宋"/>
          <w:sz w:val="32"/>
          <w:szCs w:val="32"/>
        </w:rPr>
        <w:t>是指在企业二级及以下部门或机构处于领导层的岗位，包括二级及以下部门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机构主要负责人及副职等同级别的基层负责人；</w:t>
      </w:r>
      <w:r>
        <w:rPr>
          <w:rFonts w:hint="eastAsia" w:ascii="黑体" w:hAnsi="黑体" w:eastAsia="黑体" w:cs="黑体"/>
          <w:sz w:val="32"/>
          <w:szCs w:val="32"/>
        </w:rPr>
        <w:t>管理类员工岗</w:t>
      </w:r>
      <w:r>
        <w:rPr>
          <w:rFonts w:hint="eastAsia" w:ascii="仿宋" w:hAnsi="仿宋" w:eastAsia="仿宋" w:cs="仿宋"/>
          <w:sz w:val="32"/>
          <w:szCs w:val="32"/>
        </w:rPr>
        <w:t>是指处于企业管理执行层的普通员工岗位。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技术类岗位等级</w:t>
      </w:r>
      <w:r>
        <w:rPr>
          <w:rFonts w:hint="eastAsia" w:ascii="仿宋" w:hAnsi="仿宋" w:eastAsia="仿宋" w:cs="仿宋"/>
          <w:sz w:val="32"/>
          <w:szCs w:val="32"/>
        </w:rPr>
        <w:t>   指获得国家或专业评审机构认可的专业技术职称等级，包括高级职称、中级职称、初级职称。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技能类岗位等级</w:t>
      </w:r>
      <w:r>
        <w:rPr>
          <w:rFonts w:hint="eastAsia" w:ascii="仿宋" w:hAnsi="仿宋" w:eastAsia="仿宋" w:cs="仿宋"/>
          <w:sz w:val="32"/>
          <w:szCs w:val="32"/>
        </w:rPr>
        <w:t>   指按国家职业技能标准或行业企业评价规范设置的职业技能等级，包括高级技能及以上</w:t>
      </w:r>
      <w:r>
        <w:rPr>
          <w:rFonts w:hint="default" w:ascii="仿宋" w:hAnsi="仿宋" w:eastAsia="仿宋" w:cs="仿宋"/>
          <w:sz w:val="32"/>
          <w:szCs w:val="32"/>
          <w:lang w:val="en-US"/>
        </w:rPr>
        <w:t>、中级技能、初级技能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调查以全省为总体，采用分层 PPS 抽样方法，以地区和行业门类为层，层内样本按照与企业从业人员人数成比例的概率抽取。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OLE_LINK2"/>
      <w:r>
        <w:rPr>
          <w:rFonts w:hint="eastAsia" w:ascii="仿宋" w:hAnsi="仿宋" w:eastAsia="仿宋" w:cs="仿宋"/>
          <w:sz w:val="32"/>
          <w:szCs w:val="32"/>
        </w:rPr>
        <w:t>各地区按照统一的制度方法</w:t>
      </w:r>
      <w:bookmarkEnd w:id="0"/>
      <w:r>
        <w:rPr>
          <w:rFonts w:hint="eastAsia" w:ascii="仿宋" w:hAnsi="仿宋" w:eastAsia="仿宋" w:cs="仿宋"/>
          <w:sz w:val="32"/>
          <w:szCs w:val="32"/>
        </w:rPr>
        <w:t>组织收集调查企业人工成本、从业人员工资报酬等数据，使用统一的信息系统对数据进行录入、审核，然后传输至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省人力资源社会保障厅</w:t>
      </w:r>
      <w:r>
        <w:rPr>
          <w:rFonts w:hint="eastAsia" w:ascii="仿宋" w:hAnsi="仿宋" w:eastAsia="仿宋" w:cs="仿宋"/>
          <w:sz w:val="32"/>
          <w:szCs w:val="32"/>
        </w:rPr>
        <w:t>进行统一汇总计算。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3.职业划分标准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本年度调查职业按《中华人民共和国职业分类大典（2022年版）》的职业划分。其中，数字职业按照大典标识的数字职业（标识为S）界定。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2D95"/>
    <w:rsid w:val="2E8C2E20"/>
    <w:rsid w:val="7FB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11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Emphasis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HTML Cite"/>
    <w:basedOn w:val="7"/>
    <w:qFormat/>
    <w:uiPriority w:val="0"/>
  </w:style>
  <w:style w:type="character" w:customStyle="1" w:styleId="12">
    <w:name w:val="bsharetext"/>
    <w:basedOn w:val="7"/>
    <w:qFormat/>
    <w:uiPriority w:val="0"/>
  </w:style>
  <w:style w:type="paragraph" w:customStyle="1" w:styleId="13">
    <w:name w:val="Table Paragraph"/>
    <w:basedOn w:val="1"/>
    <w:qFormat/>
    <w:uiPriority w:val="1"/>
    <w:pPr>
      <w:spacing w:before="89"/>
      <w:ind w:left="177" w:right="161"/>
      <w:jc w:val="center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7">
    <w:name w:val="font3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5428</Words>
  <Characters>10194</Characters>
  <Paragraphs>2312</Paragraphs>
  <TotalTime>8</TotalTime>
  <ScaleCrop>false</ScaleCrop>
  <LinksUpToDate>false</LinksUpToDate>
  <CharactersWithSpaces>11311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幸运草</dc:creator>
  <cp:lastModifiedBy>Administrator</cp:lastModifiedBy>
  <cp:lastPrinted>2025-12-22T09:47:00Z</cp:lastPrinted>
  <dcterms:modified xsi:type="dcterms:W3CDTF">2025-12-30T00:26:54Z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2299bda3383d4230b4c3dba8774cce10_23</vt:lpwstr>
  </property>
  <property fmtid="{D5CDD505-2E9C-101B-9397-08002B2CF9AE}" pid="4" name="KSOTemplateDocerSaveRecord">
    <vt:lpwstr>eyJoZGlkIjoiZWJmZDZmZTQ0MmMzNGRiN2RjZjFiZjk2MTU2NGQxMjIiLCJ1c2VySWQiOiIyODU4MzU0NDUifQ==</vt:lpwstr>
  </property>
</Properties>
</file>