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79" w:lineRule="exact"/>
        <w:jc w:val="center"/>
        <w:textAlignment w:val="baseline"/>
        <w:rPr>
          <w:rFonts w:hint="eastAsia" w:ascii="方正小标宋简体" w:hAnsi="Times New Roman" w:eastAsia="方正小标宋简体" w:cs="Times New Roman"/>
          <w:color w:val="000000"/>
          <w:spacing w:val="0"/>
          <w:sz w:val="44"/>
          <w:szCs w:val="44"/>
        </w:rPr>
      </w:pPr>
    </w:p>
    <w:p>
      <w:pPr>
        <w:pStyle w:val="2"/>
        <w:rPr>
          <w:rFonts w:hint="eastAsia"/>
        </w:rPr>
      </w:pPr>
    </w:p>
    <w:p>
      <w:pPr>
        <w:keepNext w:val="0"/>
        <w:keepLines w:val="0"/>
        <w:pageBreakBefore w:val="0"/>
        <w:kinsoku/>
        <w:wordWrap/>
        <w:overflowPunct/>
        <w:topLinePunct w:val="0"/>
        <w:autoSpaceDE/>
        <w:autoSpaceDN/>
        <w:bidi w:val="0"/>
        <w:snapToGrid/>
        <w:spacing w:line="579" w:lineRule="exact"/>
        <w:jc w:val="center"/>
        <w:textAlignment w:val="baseline"/>
        <w:rPr>
          <w:rFonts w:hint="eastAsia" w:ascii="方正小标宋简体" w:hAnsi="Times New Roman" w:eastAsia="方正小标宋简体" w:cs="Times New Roman"/>
          <w:color w:val="000000"/>
          <w:spacing w:val="0"/>
          <w:sz w:val="44"/>
          <w:szCs w:val="44"/>
        </w:rPr>
      </w:pPr>
      <w:r>
        <w:rPr>
          <w:rFonts w:hint="eastAsia" w:ascii="方正小标宋简体" w:hAnsi="Times New Roman" w:eastAsia="方正小标宋简体" w:cs="Times New Roman"/>
          <w:color w:val="000000"/>
          <w:spacing w:val="0"/>
          <w:sz w:val="44"/>
          <w:szCs w:val="44"/>
        </w:rPr>
        <w:t>湖南省卫生系列执业医师晋升副高级职称前下基层服务工作实施办法</w:t>
      </w:r>
    </w:p>
    <w:p>
      <w:pPr>
        <w:pStyle w:val="2"/>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color w:val="000000"/>
          <w:spacing w:val="0"/>
          <w:sz w:val="32"/>
          <w:szCs w:val="32"/>
          <w:lang w:eastAsia="zh-CN"/>
        </w:rPr>
        <w:t>（征求意见稿）</w:t>
      </w:r>
    </w:p>
    <w:p>
      <w:pPr>
        <w:keepNext w:val="0"/>
        <w:keepLines w:val="0"/>
        <w:pageBreakBefore w:val="0"/>
        <w:kinsoku/>
        <w:wordWrap/>
        <w:overflowPunct/>
        <w:topLinePunct w:val="0"/>
        <w:autoSpaceDE/>
        <w:autoSpaceDN/>
        <w:bidi w:val="0"/>
        <w:adjustRightInd w:val="0"/>
        <w:snapToGrid/>
        <w:spacing w:line="579" w:lineRule="exact"/>
        <w:ind w:firstLine="652" w:firstLineChars="200"/>
        <w:rPr>
          <w:rFonts w:hint="eastAsia" w:ascii="原版宋体" w:hAnsi="原版宋体" w:cs="仿宋_GB2312"/>
          <w:bCs/>
          <w:color w:val="000000" w:themeColor="text1"/>
          <w:spacing w:val="0"/>
          <w:kern w:val="0"/>
          <w:szCs w:val="32"/>
          <w:lang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79" w:lineRule="exact"/>
        <w:ind w:firstLine="652" w:firstLineChars="200"/>
        <w:rPr>
          <w:rFonts w:hint="eastAsia" w:ascii="宋体" w:hAnsi="宋体" w:eastAsia="仿宋_GB2312" w:cs="仿宋_GB2312"/>
          <w:color w:val="000000"/>
          <w:spacing w:val="0"/>
          <w:kern w:val="0"/>
          <w:sz w:val="32"/>
          <w:szCs w:val="32"/>
          <w:lang w:val="en-US" w:eastAsia="zh-CN" w:bidi="ar"/>
        </w:rPr>
      </w:pPr>
      <w:r>
        <w:rPr>
          <w:rFonts w:hint="eastAsia" w:ascii="宋体" w:hAnsi="宋体" w:eastAsia="仿宋_GB2312" w:cs="仿宋_GB2312"/>
          <w:color w:val="000000"/>
          <w:spacing w:val="0"/>
          <w:kern w:val="0"/>
          <w:sz w:val="32"/>
          <w:szCs w:val="32"/>
          <w:lang w:val="en-US" w:eastAsia="zh-CN" w:bidi="ar"/>
        </w:rPr>
        <w:t>为贯彻落实《基本医疗卫生与健康促进法》，建立完善医疗卫生人员定期到基层和艰苦边远地区提供医疗卫生服务制度，特制定本办法。</w:t>
      </w:r>
    </w:p>
    <w:p>
      <w:pPr>
        <w:keepNext w:val="0"/>
        <w:keepLines w:val="0"/>
        <w:pageBreakBefore w:val="0"/>
        <w:kinsoku/>
        <w:wordWrap/>
        <w:overflowPunct/>
        <w:topLinePunct w:val="0"/>
        <w:autoSpaceDE/>
        <w:autoSpaceDN/>
        <w:bidi w:val="0"/>
        <w:snapToGrid/>
        <w:spacing w:line="579" w:lineRule="exact"/>
        <w:ind w:firstLine="652"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一、对象</w:t>
      </w:r>
      <w:r>
        <w:rPr>
          <w:rFonts w:hint="eastAsia" w:ascii="黑体" w:hAnsi="黑体" w:eastAsia="黑体" w:cs="黑体"/>
          <w:color w:val="000000" w:themeColor="text1"/>
          <w:lang w:eastAsia="zh-CN"/>
          <w14:textFill>
            <w14:solidFill>
              <w14:schemeClr w14:val="tx1"/>
            </w14:solidFill>
          </w14:textFill>
        </w:rPr>
        <w:t>与</w:t>
      </w:r>
      <w:r>
        <w:rPr>
          <w:rFonts w:hint="eastAsia" w:ascii="黑体" w:hAnsi="黑体" w:eastAsia="黑体" w:cs="黑体"/>
          <w:color w:val="000000" w:themeColor="text1"/>
          <w14:textFill>
            <w14:solidFill>
              <w14:schemeClr w14:val="tx1"/>
            </w14:solidFill>
          </w14:textFill>
        </w:rPr>
        <w:t>范围</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rPr>
        <w:t>（一）全省城区（含县城）所有二级及以上公立医疗卫生机构</w:t>
      </w:r>
      <w:r>
        <w:rPr>
          <w:rFonts w:hint="eastAsia" w:ascii="宋体" w:hAnsi="宋体" w:eastAsia="仿宋_GB2312" w:cs="仿宋_GB2312"/>
          <w:color w:val="000000"/>
          <w:spacing w:val="0"/>
          <w:sz w:val="32"/>
          <w:szCs w:val="32"/>
          <w:lang w:eastAsia="zh-CN"/>
        </w:rPr>
        <w:t>、</w:t>
      </w:r>
      <w:r>
        <w:rPr>
          <w:rFonts w:hint="eastAsia" w:ascii="宋体" w:hAnsi="宋体" w:eastAsia="仿宋_GB2312" w:cs="仿宋_GB2312"/>
          <w:color w:val="000000"/>
          <w:spacing w:val="0"/>
          <w:sz w:val="32"/>
          <w:szCs w:val="32"/>
        </w:rPr>
        <w:t>三级民营医院年龄50周岁以下</w:t>
      </w:r>
      <w:r>
        <w:rPr>
          <w:rFonts w:hint="eastAsia" w:ascii="宋体" w:hAnsi="宋体" w:eastAsia="仿宋_GB2312" w:cs="仿宋_GB2312"/>
          <w:color w:val="000000"/>
          <w:spacing w:val="0"/>
          <w:sz w:val="32"/>
          <w:szCs w:val="32"/>
          <w:lang w:eastAsia="zh-CN"/>
        </w:rPr>
        <w:t>（</w:t>
      </w:r>
      <w:r>
        <w:rPr>
          <w:rFonts w:hint="eastAsia" w:ascii="宋体" w:hAnsi="宋体" w:eastAsia="仿宋_GB2312" w:cs="仿宋_GB2312"/>
          <w:color w:val="000000"/>
          <w:spacing w:val="0"/>
          <w:sz w:val="32"/>
          <w:szCs w:val="32"/>
          <w:lang w:val="en-US" w:eastAsia="zh-CN"/>
        </w:rPr>
        <w:t>截止至申报当年12月31日）</w:t>
      </w:r>
      <w:r>
        <w:rPr>
          <w:rFonts w:hint="eastAsia" w:ascii="宋体" w:hAnsi="宋体" w:eastAsia="仿宋_GB2312" w:cs="仿宋_GB2312"/>
          <w:color w:val="000000"/>
          <w:spacing w:val="0"/>
          <w:sz w:val="32"/>
          <w:szCs w:val="32"/>
        </w:rPr>
        <w:t>的执业医师</w:t>
      </w:r>
      <w:r>
        <w:rPr>
          <w:rFonts w:hint="eastAsia" w:ascii="宋体" w:hAnsi="宋体" w:eastAsia="仿宋_GB2312" w:cs="仿宋_GB2312"/>
          <w:color w:val="000000"/>
          <w:spacing w:val="0"/>
          <w:sz w:val="32"/>
          <w:szCs w:val="32"/>
          <w:lang w:eastAsia="zh-CN"/>
        </w:rPr>
        <w:t>，</w:t>
      </w:r>
      <w:r>
        <w:rPr>
          <w:rFonts w:hint="eastAsia" w:ascii="宋体" w:hAnsi="宋体" w:eastAsia="仿宋_GB2312" w:cs="仿宋_GB2312"/>
          <w:color w:val="000000"/>
          <w:spacing w:val="0"/>
          <w:sz w:val="32"/>
          <w:szCs w:val="32"/>
        </w:rPr>
        <w:t>不分编内编外，含临床、中医、口腔、</w:t>
      </w:r>
      <w:r>
        <w:rPr>
          <w:rFonts w:hint="eastAsia" w:ascii="宋体" w:hAnsi="宋体" w:eastAsia="仿宋_GB2312" w:cs="仿宋_GB2312"/>
          <w:color w:val="auto"/>
          <w:spacing w:val="0"/>
          <w:sz w:val="32"/>
          <w:szCs w:val="32"/>
          <w:lang w:val="en-US" w:eastAsia="zh-CN"/>
        </w:rPr>
        <w:t>公共卫生</w:t>
      </w:r>
      <w:r>
        <w:rPr>
          <w:rFonts w:hint="eastAsia" w:ascii="宋体" w:hAnsi="宋体" w:eastAsia="仿宋_GB2312" w:cs="仿宋_GB2312"/>
          <w:color w:val="000000"/>
          <w:spacing w:val="0"/>
          <w:sz w:val="32"/>
          <w:szCs w:val="32"/>
        </w:rPr>
        <w:t>类别。</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val="en-US" w:eastAsia="zh-CN"/>
        </w:rPr>
        <w:t>上述</w:t>
      </w:r>
      <w:r>
        <w:rPr>
          <w:rFonts w:hint="eastAsia" w:ascii="宋体" w:hAnsi="宋体" w:eastAsia="仿宋_GB2312" w:cs="仿宋_GB2312"/>
          <w:color w:val="000000"/>
          <w:spacing w:val="0"/>
          <w:sz w:val="32"/>
          <w:szCs w:val="32"/>
        </w:rPr>
        <w:t>人员在晋升副高级职称前，应到基层医疗卫生机构累计服务一年以上，每次连续服务不少于3个月。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default" w:ascii="宋体" w:hAnsi="宋体" w:eastAsia="仿宋_GB2312" w:cs="仿宋_GB2312"/>
          <w:color w:val="000000"/>
          <w:spacing w:val="0"/>
          <w:sz w:val="32"/>
          <w:szCs w:val="32"/>
          <w:lang w:val="en-US" w:eastAsia="zh-CN"/>
        </w:rPr>
      </w:pPr>
      <w:r>
        <w:rPr>
          <w:rFonts w:hint="eastAsia" w:ascii="宋体" w:hAnsi="宋体" w:eastAsia="仿宋_GB2312" w:cs="仿宋_GB2312"/>
          <w:color w:val="000000"/>
          <w:spacing w:val="0"/>
          <w:sz w:val="32"/>
          <w:szCs w:val="32"/>
        </w:rPr>
        <w:t>（</w:t>
      </w:r>
      <w:r>
        <w:rPr>
          <w:rFonts w:hint="eastAsia" w:ascii="宋体" w:hAnsi="宋体" w:eastAsia="仿宋_GB2312" w:cs="仿宋_GB2312"/>
          <w:color w:val="000000"/>
          <w:spacing w:val="0"/>
          <w:sz w:val="32"/>
          <w:szCs w:val="32"/>
          <w:lang w:val="en-US" w:eastAsia="zh-CN"/>
        </w:rPr>
        <w:t>二</w:t>
      </w:r>
      <w:r>
        <w:rPr>
          <w:rFonts w:hint="eastAsia" w:ascii="宋体" w:hAnsi="宋体" w:eastAsia="仿宋_GB2312" w:cs="仿宋_GB2312"/>
          <w:color w:val="000000"/>
          <w:spacing w:val="0"/>
          <w:sz w:val="32"/>
          <w:szCs w:val="32"/>
        </w:rPr>
        <w:t>）三级医疗卫生机构（不含县级）的执业医师应到县级医疗卫生机构、二级（非同城）及以下医疗卫生机构服务</w:t>
      </w:r>
      <w:r>
        <w:rPr>
          <w:rFonts w:hint="eastAsia" w:ascii="宋体" w:hAnsi="宋体" w:eastAsia="仿宋_GB2312" w:cs="仿宋_GB2312"/>
          <w:color w:val="000000"/>
          <w:spacing w:val="0"/>
          <w:sz w:val="32"/>
          <w:szCs w:val="32"/>
          <w:lang w:val="en-US" w:eastAsia="zh-CN"/>
        </w:rPr>
        <w:t>；</w:t>
      </w:r>
      <w:r>
        <w:rPr>
          <w:rFonts w:hint="eastAsia" w:ascii="宋体" w:hAnsi="宋体" w:eastAsia="仿宋_GB2312" w:cs="仿宋_GB2312"/>
          <w:color w:val="000000"/>
          <w:spacing w:val="0"/>
          <w:sz w:val="32"/>
          <w:szCs w:val="32"/>
        </w:rPr>
        <w:t>县</w:t>
      </w:r>
      <w:r>
        <w:rPr>
          <w:rFonts w:hint="eastAsia" w:ascii="宋体" w:hAnsi="宋体" w:eastAsia="仿宋_GB2312" w:cs="仿宋_GB2312"/>
          <w:color w:val="000000"/>
          <w:spacing w:val="0"/>
          <w:sz w:val="32"/>
          <w:szCs w:val="32"/>
          <w:lang w:eastAsia="zh-CN"/>
        </w:rPr>
        <w:t>区</w:t>
      </w:r>
      <w:r>
        <w:rPr>
          <w:rFonts w:hint="eastAsia" w:ascii="宋体" w:hAnsi="宋体" w:eastAsia="仿宋_GB2312" w:cs="仿宋_GB2312"/>
          <w:color w:val="000000"/>
          <w:spacing w:val="0"/>
          <w:sz w:val="32"/>
          <w:szCs w:val="32"/>
        </w:rPr>
        <w:t>级医疗卫生机构、二级医疗卫生机构的执业医师应到乡镇卫生院、社区卫生服务中心服务</w:t>
      </w:r>
      <w:r>
        <w:rPr>
          <w:rFonts w:hint="eastAsia" w:ascii="宋体" w:hAnsi="宋体" w:eastAsia="仿宋_GB2312" w:cs="仿宋_GB2312"/>
          <w:color w:val="000000"/>
          <w:spacing w:val="0"/>
          <w:sz w:val="32"/>
          <w:szCs w:val="32"/>
          <w:lang w:val="en-US" w:eastAsia="zh-CN"/>
        </w:rPr>
        <w:t>；</w:t>
      </w:r>
      <w:r>
        <w:rPr>
          <w:rFonts w:hint="eastAsia" w:ascii="宋体" w:hAnsi="宋体" w:eastAsia="仿宋_GB2312" w:cs="仿宋_GB2312"/>
          <w:color w:val="000000"/>
          <w:spacing w:val="0"/>
          <w:sz w:val="32"/>
          <w:szCs w:val="32"/>
        </w:rPr>
        <w:t>省市级</w:t>
      </w:r>
      <w:r>
        <w:rPr>
          <w:rFonts w:hint="eastAsia" w:ascii="宋体" w:hAnsi="宋体" w:eastAsia="仿宋_GB2312" w:cs="仿宋_GB2312"/>
          <w:color w:val="000000"/>
          <w:spacing w:val="0"/>
          <w:sz w:val="32"/>
          <w:szCs w:val="32"/>
          <w:lang w:eastAsia="zh-CN"/>
        </w:rPr>
        <w:t>其他公立医疗卫生机构（疾病预防控制机构等，下同）</w:t>
      </w:r>
      <w:r>
        <w:rPr>
          <w:rFonts w:hint="eastAsia" w:ascii="宋体" w:hAnsi="宋体" w:eastAsia="仿宋_GB2312" w:cs="仿宋_GB2312"/>
          <w:color w:val="000000"/>
          <w:spacing w:val="0"/>
          <w:sz w:val="32"/>
          <w:szCs w:val="32"/>
        </w:rPr>
        <w:t>的执业医师应到县</w:t>
      </w:r>
      <w:r>
        <w:rPr>
          <w:rFonts w:hint="eastAsia" w:ascii="宋体" w:hAnsi="宋体" w:eastAsia="仿宋_GB2312" w:cs="仿宋_GB2312"/>
          <w:color w:val="000000"/>
          <w:spacing w:val="0"/>
          <w:sz w:val="32"/>
          <w:szCs w:val="32"/>
          <w:lang w:eastAsia="zh-CN"/>
        </w:rPr>
        <w:t>区</w:t>
      </w:r>
      <w:bookmarkStart w:id="0" w:name="_GoBack"/>
      <w:bookmarkEnd w:id="0"/>
      <w:r>
        <w:rPr>
          <w:rFonts w:hint="eastAsia" w:ascii="宋体" w:hAnsi="宋体" w:eastAsia="仿宋_GB2312" w:cs="仿宋_GB2312"/>
          <w:color w:val="000000"/>
          <w:spacing w:val="0"/>
          <w:sz w:val="32"/>
          <w:szCs w:val="32"/>
        </w:rPr>
        <w:t>级医疗卫生机构（含疾控中心）服务，县区级</w:t>
      </w:r>
      <w:r>
        <w:rPr>
          <w:rFonts w:hint="eastAsia" w:ascii="宋体" w:hAnsi="宋体" w:eastAsia="仿宋_GB2312" w:cs="仿宋_GB2312"/>
          <w:color w:val="000000"/>
          <w:spacing w:val="0"/>
          <w:sz w:val="32"/>
          <w:szCs w:val="32"/>
          <w:lang w:eastAsia="zh-CN"/>
        </w:rPr>
        <w:t>其他公立医疗卫生机构</w:t>
      </w:r>
      <w:r>
        <w:rPr>
          <w:rFonts w:hint="eastAsia" w:ascii="宋体" w:hAnsi="宋体" w:eastAsia="仿宋_GB2312" w:cs="仿宋_GB2312"/>
          <w:color w:val="000000"/>
          <w:spacing w:val="0"/>
          <w:sz w:val="32"/>
          <w:szCs w:val="32"/>
        </w:rPr>
        <w:t>的执业医师应到乡镇卫生院、社区卫生服务中心服务。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rPr>
        <w:t>执业医师可优先选择到符合以上条件的医联体，包括城市医疗集团、专科联盟和医共体服务。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eastAsia="zh-CN"/>
        </w:rPr>
        <w:t>（三）</w:t>
      </w:r>
      <w:r>
        <w:rPr>
          <w:rFonts w:hint="eastAsia" w:ascii="宋体" w:hAnsi="宋体" w:eastAsia="仿宋_GB2312" w:cs="仿宋_GB2312"/>
          <w:color w:val="000000"/>
          <w:spacing w:val="0"/>
          <w:sz w:val="32"/>
          <w:szCs w:val="32"/>
        </w:rPr>
        <w:t>乡镇卫生院、社区卫生服务中心未设置对应专业</w:t>
      </w:r>
      <w:r>
        <w:rPr>
          <w:rFonts w:hint="eastAsia" w:ascii="宋体" w:hAnsi="宋体" w:eastAsia="仿宋_GB2312" w:cs="仿宋_GB2312"/>
          <w:color w:val="auto"/>
          <w:spacing w:val="0"/>
          <w:sz w:val="32"/>
          <w:szCs w:val="32"/>
        </w:rPr>
        <w:t>（心</w:t>
      </w:r>
      <w:r>
        <w:rPr>
          <w:rFonts w:hint="eastAsia" w:ascii="宋体" w:hAnsi="宋体" w:eastAsia="仿宋_GB2312" w:cs="仿宋_GB2312"/>
          <w:color w:val="auto"/>
          <w:spacing w:val="0"/>
          <w:sz w:val="32"/>
          <w:szCs w:val="32"/>
          <w:lang w:eastAsia="zh-CN"/>
        </w:rPr>
        <w:t>胸</w:t>
      </w:r>
      <w:r>
        <w:rPr>
          <w:rFonts w:hint="eastAsia" w:ascii="宋体" w:hAnsi="宋体" w:eastAsia="仿宋_GB2312" w:cs="仿宋_GB2312"/>
          <w:color w:val="auto"/>
          <w:spacing w:val="0"/>
          <w:sz w:val="32"/>
          <w:szCs w:val="32"/>
        </w:rPr>
        <w:t>外科、小儿外科、</w:t>
      </w:r>
      <w:r>
        <w:rPr>
          <w:rFonts w:hint="eastAsia" w:ascii="宋体" w:hAnsi="宋体" w:eastAsia="仿宋_GB2312" w:cs="仿宋_GB2312"/>
          <w:color w:val="auto"/>
          <w:spacing w:val="0"/>
          <w:sz w:val="32"/>
          <w:szCs w:val="32"/>
          <w:lang w:eastAsia="zh-CN"/>
        </w:rPr>
        <w:t>放射肿瘤治疗学</w:t>
      </w:r>
      <w:r>
        <w:rPr>
          <w:rFonts w:hint="eastAsia" w:ascii="宋体" w:hAnsi="宋体" w:eastAsia="仿宋_GB2312" w:cs="仿宋_GB2312"/>
          <w:color w:val="auto"/>
          <w:spacing w:val="0"/>
          <w:sz w:val="32"/>
          <w:szCs w:val="32"/>
        </w:rPr>
        <w:t>、核医学、病理</w:t>
      </w:r>
      <w:r>
        <w:rPr>
          <w:rFonts w:hint="eastAsia" w:ascii="宋体" w:hAnsi="宋体" w:eastAsia="仿宋_GB2312" w:cs="仿宋_GB2312"/>
          <w:color w:val="auto"/>
          <w:spacing w:val="0"/>
          <w:sz w:val="32"/>
          <w:szCs w:val="32"/>
          <w:lang w:eastAsia="zh-CN"/>
        </w:rPr>
        <w:t>学</w:t>
      </w:r>
      <w:r>
        <w:rPr>
          <w:rFonts w:hint="eastAsia" w:ascii="宋体" w:hAnsi="宋体" w:eastAsia="仿宋_GB2312" w:cs="仿宋_GB2312"/>
          <w:color w:val="auto"/>
          <w:spacing w:val="0"/>
          <w:sz w:val="32"/>
          <w:szCs w:val="32"/>
        </w:rPr>
        <w:t>等）的</w:t>
      </w:r>
      <w:r>
        <w:rPr>
          <w:rFonts w:hint="eastAsia" w:ascii="宋体" w:hAnsi="宋体" w:eastAsia="仿宋_GB2312" w:cs="仿宋_GB2312"/>
          <w:color w:val="000000"/>
          <w:spacing w:val="0"/>
          <w:sz w:val="32"/>
          <w:szCs w:val="32"/>
          <w:lang w:eastAsia="zh-CN"/>
        </w:rPr>
        <w:t>执业医师</w:t>
      </w:r>
      <w:r>
        <w:rPr>
          <w:rFonts w:hint="eastAsia" w:ascii="宋体" w:hAnsi="宋体" w:eastAsia="仿宋_GB2312" w:cs="仿宋_GB2312"/>
          <w:color w:val="000000"/>
          <w:spacing w:val="0"/>
          <w:sz w:val="32"/>
          <w:szCs w:val="32"/>
        </w:rPr>
        <w:t>，原则上应按照执业类别和执业范围安排至相近专业开展服务，特殊情况可由县级卫生健康行政部门统筹安排到有对应专业设置的县级医疗卫生机构开展服务，并报市级卫生健康行政部门备案。</w:t>
      </w:r>
    </w:p>
    <w:p>
      <w:pPr>
        <w:keepNext w:val="0"/>
        <w:keepLines w:val="0"/>
        <w:pageBreakBefore w:val="0"/>
        <w:kinsoku/>
        <w:wordWrap/>
        <w:overflowPunct/>
        <w:topLinePunct w:val="0"/>
        <w:autoSpaceDE/>
        <w:autoSpaceDN/>
        <w:bidi w:val="0"/>
        <w:snapToGrid/>
        <w:spacing w:line="579" w:lineRule="exact"/>
        <w:ind w:firstLine="652"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二、方式与程序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default" w:ascii="宋体" w:hAnsi="宋体" w:eastAsia="仿宋_GB2312" w:cs="仿宋_GB2312"/>
          <w:color w:val="0000FF"/>
          <w:spacing w:val="0"/>
          <w:sz w:val="32"/>
          <w:szCs w:val="32"/>
          <w:lang w:val="en-US" w:eastAsia="zh-CN"/>
        </w:rPr>
      </w:pPr>
      <w:r>
        <w:rPr>
          <w:rFonts w:hint="eastAsia" w:ascii="宋体" w:hAnsi="宋体" w:eastAsia="仿宋_GB2312" w:cs="仿宋_GB2312"/>
          <w:color w:val="000000"/>
          <w:spacing w:val="0"/>
          <w:sz w:val="32"/>
          <w:szCs w:val="32"/>
        </w:rPr>
        <w:t>依托湖南卫生人才网（www.hnwsrc.com）</w:t>
      </w:r>
      <w:r>
        <w:rPr>
          <w:rFonts w:hint="eastAsia" w:ascii="宋体" w:hAnsi="宋体" w:eastAsia="仿宋_GB2312" w:cs="仿宋_GB2312"/>
          <w:color w:val="000000"/>
          <w:spacing w:val="0"/>
          <w:sz w:val="32"/>
          <w:szCs w:val="32"/>
          <w:lang w:eastAsia="zh-CN"/>
        </w:rPr>
        <w:t>建立</w:t>
      </w:r>
      <w:r>
        <w:rPr>
          <w:rFonts w:hint="eastAsia" w:ascii="宋体" w:hAnsi="宋体" w:eastAsia="仿宋_GB2312" w:cs="仿宋_GB2312"/>
          <w:color w:val="000000"/>
          <w:spacing w:val="0"/>
          <w:sz w:val="32"/>
          <w:szCs w:val="32"/>
        </w:rPr>
        <w:t>全省</w:t>
      </w:r>
      <w:r>
        <w:rPr>
          <w:rFonts w:hint="eastAsia" w:ascii="宋体" w:hAnsi="宋体" w:eastAsia="仿宋_GB2312" w:cs="仿宋_GB2312"/>
          <w:color w:val="000000"/>
          <w:spacing w:val="0"/>
          <w:sz w:val="32"/>
          <w:szCs w:val="32"/>
          <w:lang w:eastAsia="zh-CN"/>
        </w:rPr>
        <w:t>下</w:t>
      </w:r>
      <w:r>
        <w:rPr>
          <w:rFonts w:hint="eastAsia" w:ascii="宋体" w:hAnsi="宋体" w:eastAsia="仿宋_GB2312" w:cs="仿宋_GB2312"/>
          <w:color w:val="000000"/>
          <w:spacing w:val="0"/>
          <w:sz w:val="32"/>
          <w:szCs w:val="32"/>
        </w:rPr>
        <w:t>基层服务工作管理信息平台（以下简称“平台”）</w:t>
      </w:r>
      <w:r>
        <w:rPr>
          <w:rFonts w:hint="eastAsia" w:ascii="宋体" w:hAnsi="宋体" w:eastAsia="仿宋_GB2312" w:cs="仿宋_GB2312"/>
          <w:color w:val="000000"/>
          <w:spacing w:val="0"/>
          <w:sz w:val="32"/>
          <w:szCs w:val="32"/>
          <w:lang w:eastAsia="zh-CN"/>
        </w:rPr>
        <w:t>。</w:t>
      </w:r>
      <w:r>
        <w:rPr>
          <w:rFonts w:hint="eastAsia" w:ascii="宋体" w:hAnsi="宋体" w:eastAsia="仿宋_GB2312" w:cs="仿宋_GB2312"/>
          <w:color w:val="auto"/>
          <w:spacing w:val="0"/>
          <w:sz w:val="32"/>
          <w:szCs w:val="32"/>
        </w:rPr>
        <w:t>下基层服务</w:t>
      </w:r>
      <w:r>
        <w:rPr>
          <w:rFonts w:hint="eastAsia" w:ascii="宋体" w:hAnsi="宋体" w:eastAsia="仿宋_GB2312" w:cs="仿宋_GB2312"/>
          <w:color w:val="auto"/>
          <w:spacing w:val="0"/>
          <w:sz w:val="32"/>
          <w:szCs w:val="32"/>
          <w:lang w:eastAsia="zh-CN"/>
        </w:rPr>
        <w:t>工作</w:t>
      </w:r>
      <w:r>
        <w:rPr>
          <w:rFonts w:hint="eastAsia" w:ascii="宋体" w:hAnsi="宋体" w:eastAsia="仿宋_GB2312" w:cs="仿宋_GB2312"/>
          <w:color w:val="auto"/>
          <w:spacing w:val="0"/>
          <w:sz w:val="32"/>
          <w:szCs w:val="32"/>
        </w:rPr>
        <w:t>由派出</w:t>
      </w:r>
      <w:r>
        <w:rPr>
          <w:rFonts w:hint="eastAsia" w:ascii="宋体" w:hAnsi="宋体" w:eastAsia="仿宋_GB2312" w:cs="仿宋_GB2312"/>
          <w:color w:val="auto"/>
          <w:spacing w:val="0"/>
          <w:sz w:val="32"/>
          <w:szCs w:val="32"/>
          <w:lang w:eastAsia="zh-CN"/>
        </w:rPr>
        <w:t>执业医师</w:t>
      </w:r>
      <w:r>
        <w:rPr>
          <w:rFonts w:hint="eastAsia" w:ascii="宋体" w:hAnsi="宋体" w:eastAsia="仿宋_GB2312" w:cs="仿宋_GB2312"/>
          <w:color w:val="auto"/>
          <w:spacing w:val="0"/>
          <w:sz w:val="32"/>
          <w:szCs w:val="32"/>
        </w:rPr>
        <w:t>的医疗卫生机构</w:t>
      </w:r>
      <w:r>
        <w:rPr>
          <w:rFonts w:hint="eastAsia" w:ascii="宋体" w:hAnsi="宋体" w:eastAsia="仿宋_GB2312" w:cs="仿宋_GB2312"/>
          <w:color w:val="000000"/>
          <w:spacing w:val="0"/>
          <w:sz w:val="32"/>
          <w:szCs w:val="32"/>
        </w:rPr>
        <w:t>（以下简称“派出机构”）、基层医疗卫生机构、基层医疗卫生机构所在地县级卫生健康行政部门三方在平台上进行管理。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（一）报送供求信息。</w:t>
      </w:r>
      <w:r>
        <w:rPr>
          <w:rFonts w:hint="eastAsia" w:ascii="宋体" w:hAnsi="宋体" w:eastAsia="仿宋_GB2312" w:cs="仿宋_GB2312"/>
          <w:color w:val="000000"/>
          <w:spacing w:val="0"/>
          <w:sz w:val="32"/>
          <w:szCs w:val="32"/>
        </w:rPr>
        <w:t>每年1月、7月报送上下半年的计划批次</w:t>
      </w:r>
      <w:r>
        <w:rPr>
          <w:rFonts w:hint="eastAsia" w:ascii="宋体" w:hAnsi="宋体" w:eastAsia="仿宋_GB2312" w:cs="仿宋_GB2312"/>
          <w:color w:val="000000"/>
          <w:spacing w:val="0"/>
          <w:sz w:val="32"/>
          <w:szCs w:val="32"/>
          <w:lang w:eastAsia="zh-CN"/>
        </w:rPr>
        <w:t>。</w:t>
      </w:r>
      <w:r>
        <w:rPr>
          <w:rFonts w:hint="eastAsia" w:ascii="宋体" w:hAnsi="宋体" w:eastAsia="仿宋_GB2312" w:cs="仿宋_GB2312"/>
          <w:color w:val="000000"/>
          <w:spacing w:val="0"/>
          <w:sz w:val="32"/>
          <w:szCs w:val="32"/>
        </w:rPr>
        <w:t>基层医疗卫生机构根据工作需求按专业上报需求计划，并报所在地县级卫生健康行政部门审核；派出机构根据工作需要确定下基层服务人员，录入相关人员信息。</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（二）人岗双向选择。</w:t>
      </w:r>
      <w:r>
        <w:rPr>
          <w:rFonts w:hint="eastAsia" w:ascii="宋体" w:hAnsi="宋体" w:eastAsia="仿宋_GB2312" w:cs="仿宋_GB2312"/>
          <w:color w:val="000000"/>
          <w:spacing w:val="0"/>
          <w:sz w:val="32"/>
          <w:szCs w:val="32"/>
        </w:rPr>
        <w:t>派出机构根据基层医疗卫生机构在平台发布的岗位需求，推荐本单位医师至相应岗位报名。基层医疗卫生机构在平台查看报名信息，进行审核。审核同意后派出机构在平台收到同意信息；如审核不同意，派出机构在平台收到相应信息后，可重新为医师报名其它岗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（三）确定服务计划。</w:t>
      </w:r>
      <w:r>
        <w:rPr>
          <w:rFonts w:hint="eastAsia" w:ascii="宋体" w:hAnsi="宋体" w:eastAsia="仿宋_GB2312" w:cs="仿宋_GB2312"/>
          <w:color w:val="000000"/>
          <w:spacing w:val="0"/>
          <w:sz w:val="32"/>
          <w:szCs w:val="32"/>
        </w:rPr>
        <w:t>基层医疗卫生机构将双方达成意向的情况报所在地县级卫生健康行政部门审批备案后，确定服务计划。</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（四）推进计划实施。</w:t>
      </w:r>
      <w:r>
        <w:rPr>
          <w:rFonts w:hint="eastAsia" w:ascii="宋体" w:hAnsi="宋体" w:eastAsia="仿宋_GB2312" w:cs="仿宋_GB2312"/>
          <w:color w:val="000000"/>
          <w:spacing w:val="0"/>
          <w:sz w:val="32"/>
          <w:szCs w:val="32"/>
        </w:rPr>
        <w:t>根据上下半年的计划批次，派出人员分别于每年3月、9月初至基层医疗卫生机构所在地县级卫生健康行政部门报到后，再前往基层医疗卫生机构。基层医疗卫生机构所在地县级卫生健康行政部门将已到岗的下基层服务人员名单于3月和9月下旬前在平台上进行确认，并予以公示。派出机构同步在本单位公示经确认的下基层服务人员名单。</w:t>
      </w:r>
    </w:p>
    <w:p>
      <w:pPr>
        <w:keepNext w:val="0"/>
        <w:keepLines w:val="0"/>
        <w:pageBreakBefore w:val="0"/>
        <w:kinsoku/>
        <w:wordWrap/>
        <w:overflowPunct/>
        <w:topLinePunct w:val="0"/>
        <w:autoSpaceDE/>
        <w:autoSpaceDN/>
        <w:bidi w:val="0"/>
        <w:snapToGrid/>
        <w:spacing w:line="579" w:lineRule="exact"/>
        <w:ind w:firstLine="652"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三、管理与评价</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lang w:val="en-US" w:eastAsia="zh-CN"/>
        </w:rPr>
      </w:pPr>
      <w:r>
        <w:rPr>
          <w:rFonts w:hint="eastAsia" w:ascii="楷体_GB2312" w:hAnsi="楷体_GB2312" w:eastAsia="楷体_GB2312" w:cs="楷体_GB2312"/>
          <w:color w:val="000000"/>
          <w:spacing w:val="0"/>
          <w:sz w:val="32"/>
          <w:szCs w:val="32"/>
        </w:rPr>
        <w:t>（一）</w:t>
      </w:r>
      <w:r>
        <w:rPr>
          <w:rFonts w:hint="eastAsia" w:ascii="楷体_GB2312" w:hAnsi="楷体_GB2312" w:eastAsia="楷体_GB2312" w:cs="楷体_GB2312"/>
          <w:color w:val="000000"/>
          <w:spacing w:val="0"/>
          <w:sz w:val="32"/>
          <w:szCs w:val="32"/>
          <w:lang w:eastAsia="zh-CN"/>
        </w:rPr>
        <w:t>严格</w:t>
      </w:r>
      <w:r>
        <w:rPr>
          <w:rFonts w:hint="eastAsia" w:ascii="楷体_GB2312" w:hAnsi="楷体_GB2312" w:eastAsia="楷体_GB2312" w:cs="楷体_GB2312"/>
          <w:color w:val="000000"/>
          <w:spacing w:val="0"/>
          <w:sz w:val="32"/>
          <w:szCs w:val="32"/>
        </w:rPr>
        <w:t>日常管理</w:t>
      </w:r>
      <w:r>
        <w:rPr>
          <w:rFonts w:hint="eastAsia" w:ascii="楷体_GB2312" w:hAnsi="楷体_GB2312" w:eastAsia="楷体_GB2312" w:cs="楷体_GB2312"/>
          <w:color w:val="000000"/>
          <w:spacing w:val="0"/>
          <w:sz w:val="32"/>
          <w:szCs w:val="32"/>
          <w:lang w:eastAsia="zh-CN"/>
        </w:rPr>
        <w:t>。</w:t>
      </w:r>
      <w:r>
        <w:rPr>
          <w:rFonts w:hint="eastAsia" w:ascii="宋体" w:hAnsi="宋体" w:eastAsia="仿宋_GB2312" w:cs="仿宋_GB2312"/>
          <w:color w:val="000000"/>
          <w:spacing w:val="0"/>
          <w:sz w:val="32"/>
          <w:szCs w:val="32"/>
          <w:lang w:val="en-US" w:eastAsia="zh-CN"/>
        </w:rPr>
        <w:t>基层医疗卫生机构所在地县级卫生健康行政部门牵头负责建立下基层服务考核管理机制，派出机构、基层医疗卫生机构要履职尽责、分工协作，确保下基层服务工作落实落细。派出机构、基层医疗卫生机构应安排专人负责下基层服务工作日常管理，基层医疗卫生机构所在地县级卫生健康行政部门负责日常监督。</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val="en-US" w:eastAsia="zh-CN"/>
        </w:rPr>
        <w:t>1.</w:t>
      </w:r>
      <w:r>
        <w:rPr>
          <w:rFonts w:hint="eastAsia" w:ascii="宋体" w:hAnsi="宋体" w:eastAsia="仿宋_GB2312" w:cs="仿宋_GB2312"/>
          <w:color w:val="000000"/>
          <w:spacing w:val="0"/>
          <w:sz w:val="32"/>
          <w:szCs w:val="32"/>
        </w:rPr>
        <w:t>基层医疗卫生机构应及时将下基层服务人员的服务起止时间、工作排班日期和工作时间等信息录入平台。</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val="en-US" w:eastAsia="zh-CN"/>
        </w:rPr>
        <w:t>2.</w:t>
      </w:r>
      <w:r>
        <w:rPr>
          <w:rFonts w:hint="eastAsia" w:ascii="宋体" w:hAnsi="宋体" w:eastAsia="仿宋_GB2312" w:cs="仿宋_GB2312"/>
          <w:color w:val="000000"/>
          <w:spacing w:val="0"/>
          <w:sz w:val="32"/>
          <w:szCs w:val="32"/>
        </w:rPr>
        <w:t>基层医疗卫生机构每月第一周公布上月考勤情况，同时通报派出机构。派出机构在本单位公示考勤情况。下基层服务期间，下基层服务人员每月工作时间原则上不少于22个工作日，法定节假日除外。年休假视同出勤，年休假天数由派出机构出具相关证明。</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val="en-US" w:eastAsia="zh-CN"/>
        </w:rPr>
        <w:t>3.</w:t>
      </w:r>
      <w:r>
        <w:rPr>
          <w:rFonts w:hint="eastAsia" w:ascii="宋体" w:hAnsi="宋体" w:eastAsia="仿宋_GB2312" w:cs="仿宋_GB2312"/>
          <w:color w:val="000000"/>
          <w:spacing w:val="0"/>
          <w:sz w:val="32"/>
          <w:szCs w:val="32"/>
        </w:rPr>
        <w:t>下基层服务人员服务期间一般不得请假。因特殊原因确需请假的，应经基层医疗卫生机构同意；对连续请假超过5天，累计请假10天以上的，还需报基层医疗卫生机构所在地县级卫生健康行政部门备案。累计请假超过5天的，需要补足下基层服务时间。</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val="en-US" w:eastAsia="zh-CN"/>
        </w:rPr>
        <w:t>4.</w:t>
      </w:r>
      <w:r>
        <w:rPr>
          <w:rFonts w:hint="eastAsia" w:ascii="宋体" w:hAnsi="宋体" w:eastAsia="仿宋_GB2312" w:cs="仿宋_GB2312"/>
          <w:color w:val="000000"/>
          <w:spacing w:val="0"/>
          <w:sz w:val="32"/>
          <w:szCs w:val="32"/>
        </w:rPr>
        <w:t>下基层服务人员服务期内累计迟到或早退5次以下的，由基层医疗卫生机构和派出机构给予批评教育；服务期内累计迟到或早退5次以上10次以下的，由派出机构、基层医疗卫生机构所在地县级卫生健康行政部门给予通报批评；服务期内累计迟到或早退10次及以上的，派出机构、基层医疗卫生机构所在地县级卫生健康行政部门给予通报批评，下基层服务考核结论为不合格。</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val="en-US" w:eastAsia="zh-CN"/>
        </w:rPr>
        <w:t>5.</w:t>
      </w:r>
      <w:r>
        <w:rPr>
          <w:rFonts w:hint="eastAsia" w:ascii="宋体" w:hAnsi="宋体" w:eastAsia="仿宋_GB2312" w:cs="仿宋_GB2312"/>
          <w:color w:val="000000"/>
          <w:spacing w:val="0"/>
          <w:sz w:val="32"/>
          <w:szCs w:val="32"/>
        </w:rPr>
        <w:t>下基层服务人员服务期间，如有旷工行为，派出单位、基层医疗卫生机构应按照有关规定予以严肃处理。服务期间旷工3次及以上的，下基层服务考核结论为不合格。</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val="en-US" w:eastAsia="zh-CN"/>
        </w:rPr>
        <w:t>6.</w:t>
      </w:r>
      <w:r>
        <w:rPr>
          <w:rFonts w:hint="eastAsia" w:ascii="宋体" w:hAnsi="宋体" w:eastAsia="仿宋_GB2312" w:cs="仿宋_GB2312"/>
          <w:color w:val="000000"/>
          <w:spacing w:val="0"/>
          <w:sz w:val="32"/>
          <w:szCs w:val="32"/>
        </w:rPr>
        <w:t>基层医疗卫生机构所在地县级卫生健康行政部门</w:t>
      </w:r>
      <w:r>
        <w:rPr>
          <w:rFonts w:hint="eastAsia" w:ascii="宋体" w:hAnsi="宋体" w:eastAsia="仿宋_GB2312" w:cs="仿宋_GB2312"/>
          <w:color w:val="000000"/>
          <w:spacing w:val="0"/>
          <w:sz w:val="32"/>
          <w:szCs w:val="32"/>
          <w:lang w:eastAsia="zh-CN"/>
        </w:rPr>
        <w:t>应</w:t>
      </w:r>
      <w:r>
        <w:rPr>
          <w:rFonts w:hint="eastAsia" w:ascii="宋体" w:hAnsi="宋体" w:eastAsia="仿宋_GB2312" w:cs="仿宋_GB2312"/>
          <w:color w:val="000000"/>
          <w:spacing w:val="0"/>
          <w:sz w:val="32"/>
          <w:szCs w:val="32"/>
        </w:rPr>
        <w:t>通过电话、视频、暗访等形式对下基层服务情况进行抽查（每月不少于1次），抽查过程中凡发现擅自离岗者予以通报批评，擅自离岗3次及以上者，下基层服务考核结论为不合格。</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w:t>
      </w:r>
      <w:r>
        <w:rPr>
          <w:rFonts w:hint="eastAsia" w:ascii="楷体_GB2312" w:hAnsi="楷体_GB2312" w:eastAsia="楷体_GB2312" w:cs="楷体_GB2312"/>
          <w:color w:val="000000"/>
          <w:spacing w:val="0"/>
          <w:sz w:val="32"/>
          <w:szCs w:val="32"/>
          <w:lang w:eastAsia="zh-CN"/>
        </w:rPr>
        <w:t>二</w:t>
      </w:r>
      <w:r>
        <w:rPr>
          <w:rFonts w:hint="eastAsia" w:ascii="楷体_GB2312" w:hAnsi="楷体_GB2312" w:eastAsia="楷体_GB2312" w:cs="楷体_GB2312"/>
          <w:color w:val="000000"/>
          <w:spacing w:val="0"/>
          <w:sz w:val="32"/>
          <w:szCs w:val="32"/>
        </w:rPr>
        <w:t>）</w:t>
      </w:r>
      <w:r>
        <w:rPr>
          <w:rFonts w:hint="eastAsia" w:ascii="楷体_GB2312" w:hAnsi="楷体_GB2312" w:eastAsia="楷体_GB2312" w:cs="楷体_GB2312"/>
          <w:color w:val="000000"/>
          <w:spacing w:val="0"/>
          <w:sz w:val="32"/>
          <w:szCs w:val="32"/>
          <w:lang w:eastAsia="zh-CN"/>
        </w:rPr>
        <w:t>严格考核</w:t>
      </w:r>
      <w:r>
        <w:rPr>
          <w:rFonts w:hint="eastAsia" w:ascii="楷体_GB2312" w:hAnsi="楷体_GB2312" w:eastAsia="楷体_GB2312" w:cs="楷体_GB2312"/>
          <w:color w:val="000000"/>
          <w:spacing w:val="0"/>
          <w:sz w:val="32"/>
          <w:szCs w:val="32"/>
        </w:rPr>
        <w:t>评价</w:t>
      </w:r>
      <w:r>
        <w:rPr>
          <w:rFonts w:hint="eastAsia" w:ascii="楷体_GB2312" w:hAnsi="楷体_GB2312" w:eastAsia="楷体_GB2312" w:cs="楷体_GB2312"/>
          <w:color w:val="000000"/>
          <w:spacing w:val="0"/>
          <w:sz w:val="32"/>
          <w:szCs w:val="32"/>
          <w:lang w:eastAsia="zh-CN"/>
        </w:rPr>
        <w:t>。</w:t>
      </w:r>
      <w:r>
        <w:rPr>
          <w:rFonts w:hint="eastAsia" w:ascii="宋体" w:hAnsi="宋体" w:eastAsia="仿宋_GB2312" w:cs="仿宋_GB2312"/>
          <w:color w:val="000000"/>
          <w:spacing w:val="0"/>
          <w:sz w:val="32"/>
          <w:szCs w:val="32"/>
        </w:rPr>
        <w:t>下基层服务期满后，基层医疗卫生机构在平台上录入</w:t>
      </w:r>
      <w:r>
        <w:rPr>
          <w:rFonts w:hint="eastAsia" w:ascii="宋体" w:hAnsi="宋体" w:eastAsia="仿宋_GB2312" w:cs="仿宋_GB2312"/>
          <w:color w:val="000000"/>
          <w:spacing w:val="0"/>
          <w:sz w:val="32"/>
          <w:szCs w:val="32"/>
          <w:lang w:eastAsia="zh-CN"/>
        </w:rPr>
        <w:t>执业</w:t>
      </w:r>
      <w:r>
        <w:rPr>
          <w:rFonts w:hint="eastAsia" w:ascii="宋体" w:hAnsi="宋体" w:eastAsia="仿宋_GB2312" w:cs="仿宋_GB2312"/>
          <w:color w:val="000000"/>
          <w:spacing w:val="0"/>
          <w:sz w:val="32"/>
          <w:szCs w:val="32"/>
        </w:rPr>
        <w:t>医师下基层服务期间工作量等相关信息，由派出机构、基层医疗卫生机构及所在地县级卫生健康行政部门作出考核意见</w:t>
      </w:r>
      <w:r>
        <w:rPr>
          <w:rFonts w:hint="eastAsia" w:ascii="宋体" w:hAnsi="宋体" w:eastAsia="仿宋_GB2312" w:cs="仿宋_GB2312"/>
          <w:color w:val="000000"/>
          <w:spacing w:val="0"/>
          <w:sz w:val="32"/>
          <w:szCs w:val="32"/>
          <w:lang w:eastAsia="zh-CN"/>
        </w:rPr>
        <w:t>。</w:t>
      </w:r>
      <w:r>
        <w:rPr>
          <w:rFonts w:hint="eastAsia" w:ascii="宋体" w:hAnsi="宋体" w:eastAsia="仿宋_GB2312" w:cs="仿宋_GB2312"/>
          <w:color w:val="000000"/>
          <w:spacing w:val="0"/>
          <w:sz w:val="32"/>
          <w:szCs w:val="32"/>
        </w:rPr>
        <w:t>考核结果分为合格、不合格两个等次</w:t>
      </w:r>
      <w:r>
        <w:rPr>
          <w:rFonts w:hint="eastAsia" w:ascii="宋体" w:hAnsi="宋体" w:eastAsia="仿宋_GB2312" w:cs="仿宋_GB2312"/>
          <w:color w:val="000000"/>
          <w:spacing w:val="0"/>
          <w:sz w:val="32"/>
          <w:szCs w:val="32"/>
          <w:lang w:eastAsia="zh-CN"/>
        </w:rPr>
        <w:t>，</w:t>
      </w:r>
      <w:r>
        <w:rPr>
          <w:rFonts w:hint="eastAsia" w:ascii="宋体" w:hAnsi="宋体" w:eastAsia="仿宋_GB2312" w:cs="仿宋_GB2312"/>
          <w:color w:val="000000"/>
          <w:spacing w:val="0"/>
          <w:sz w:val="32"/>
          <w:szCs w:val="32"/>
        </w:rPr>
        <w:t>考核合格者方可申报副高级职称，不合格者视为未完成下基层服务任务。在不同基层医疗</w:t>
      </w:r>
      <w:r>
        <w:rPr>
          <w:rFonts w:hint="eastAsia" w:ascii="宋体" w:hAnsi="宋体" w:eastAsia="仿宋_GB2312" w:cs="仿宋_GB2312"/>
          <w:color w:val="auto"/>
          <w:spacing w:val="0"/>
          <w:sz w:val="32"/>
          <w:szCs w:val="32"/>
        </w:rPr>
        <w:t>卫生</w:t>
      </w:r>
      <w:r>
        <w:rPr>
          <w:rFonts w:hint="eastAsia" w:ascii="宋体" w:hAnsi="宋体" w:eastAsia="仿宋_GB2312" w:cs="仿宋_GB2312"/>
          <w:color w:val="auto"/>
          <w:spacing w:val="0"/>
          <w:sz w:val="32"/>
          <w:szCs w:val="32"/>
          <w:lang w:val="en-US" w:eastAsia="zh-CN"/>
        </w:rPr>
        <w:t>机构</w:t>
      </w:r>
      <w:r>
        <w:rPr>
          <w:rFonts w:hint="eastAsia" w:ascii="宋体" w:hAnsi="宋体" w:eastAsia="仿宋_GB2312" w:cs="仿宋_GB2312"/>
          <w:color w:val="000000"/>
          <w:spacing w:val="0"/>
          <w:sz w:val="32"/>
          <w:szCs w:val="32"/>
        </w:rPr>
        <w:t>完成下基层服务的，要分别进行考核。</w:t>
      </w:r>
    </w:p>
    <w:p>
      <w:pPr>
        <w:pStyle w:val="10"/>
        <w:bidi w:val="0"/>
        <w:jc w:val="left"/>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rPr>
        <w:t>派出机构、基层医疗卫生机构在考核前须在本单位公示下基层服务人员服务情况，无异议后方可出具考核意见。省卫生健康委将定期公示考核合格人员名单，公示无异议者平台自动生成</w:t>
      </w:r>
      <w:r>
        <w:rPr>
          <w:rFonts w:hint="eastAsia" w:ascii="宋体" w:hAnsi="宋体" w:eastAsia="仿宋_GB2312" w:cs="仿宋_GB2312"/>
          <w:color w:val="auto"/>
          <w:spacing w:val="0"/>
          <w:sz w:val="32"/>
          <w:szCs w:val="32"/>
          <w:lang w:eastAsia="zh-CN"/>
        </w:rPr>
        <w:t>《</w:t>
      </w:r>
      <w:r>
        <w:rPr>
          <w:rFonts w:hint="eastAsia" w:ascii="原版宋体" w:hAnsi="原版宋体" w:eastAsia="仿宋_GB2312" w:cs="仿宋_GB2312"/>
          <w:bCs/>
          <w:color w:val="auto"/>
          <w:sz w:val="32"/>
          <w:szCs w:val="32"/>
          <w:lang w:val="en-US" w:eastAsia="zh-CN"/>
        </w:rPr>
        <w:t>湖南省卫生系列副高级职称申报参评人员下基层服务考核表》（见附件）</w:t>
      </w:r>
      <w:r>
        <w:rPr>
          <w:rFonts w:hint="eastAsia" w:ascii="宋体" w:hAnsi="宋体" w:eastAsia="仿宋_GB2312" w:cs="仿宋_GB2312"/>
          <w:color w:val="auto"/>
          <w:spacing w:val="0"/>
          <w:sz w:val="32"/>
          <w:szCs w:val="32"/>
        </w:rPr>
        <w:t>。</w:t>
      </w:r>
      <w:r>
        <w:rPr>
          <w:rFonts w:hint="eastAsia" w:ascii="宋体" w:hAnsi="宋体" w:eastAsia="仿宋_GB2312" w:cs="仿宋_GB2312"/>
          <w:color w:val="000000"/>
          <w:spacing w:val="0"/>
          <w:sz w:val="32"/>
          <w:szCs w:val="32"/>
        </w:rPr>
        <w:t>考核表由派出机构、基层医疗卫生机构、基层医疗卫生机构所在地县级卫生健康行政部门三方签名盖章后，由派出单位负责上传到平台保存。</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9" w:lineRule="exact"/>
        <w:ind w:right="0" w:rightChars="0" w:firstLine="652" w:firstLineChars="200"/>
        <w:textAlignment w:val="auto"/>
        <w:rPr>
          <w:rFonts w:hint="eastAsia" w:ascii="宋体" w:hAnsi="宋体"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eastAsia="zh-CN"/>
        </w:rPr>
        <w:t>（三）严格责任追究。</w:t>
      </w:r>
      <w:r>
        <w:rPr>
          <w:rFonts w:hint="eastAsia" w:ascii="宋体" w:hAnsi="宋体" w:eastAsia="仿宋_GB2312" w:cs="仿宋_GB2312"/>
          <w:color w:val="000000"/>
          <w:spacing w:val="0"/>
          <w:sz w:val="32"/>
          <w:szCs w:val="32"/>
        </w:rPr>
        <w:t>派出机构、基层医疗卫生机构及所在地县级卫生健康行政部门对下基层服务工作管理、监督不严经提醒仍不改正的，由其上级卫生健康行政部门约谈主要负责人或通报批评，并责令其限期整改；对情节严重的，根据《职称评审管理暂行规定》等追究相关人员责任。对违背诚信承诺、有弄虚作假行为的职称申报人员实行“一票否决”，取消其申报参评资格。派出机构、基层医疗卫生机构及所在地县级卫生健康行政部门出具虚假证明材料的，在全省范围内予以通报并严肃处理，派出机构、基层医疗卫生机构取消单位两年卫生系列高级职称评审推荐资格。</w:t>
      </w:r>
    </w:p>
    <w:p>
      <w:pPr>
        <w:keepNext w:val="0"/>
        <w:keepLines w:val="0"/>
        <w:pageBreakBefore w:val="0"/>
        <w:numPr>
          <w:ilvl w:val="0"/>
          <w:numId w:val="0"/>
        </w:numPr>
        <w:kinsoku/>
        <w:wordWrap/>
        <w:overflowPunct/>
        <w:topLinePunct w:val="0"/>
        <w:autoSpaceDE/>
        <w:autoSpaceDN/>
        <w:bidi w:val="0"/>
        <w:snapToGrid/>
        <w:spacing w:line="579" w:lineRule="exact"/>
        <w:ind w:firstLine="652" w:firstLineChars="20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四、视同下基层服务情形</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eastAsia="zh-CN"/>
        </w:rPr>
        <w:t>（一）</w:t>
      </w:r>
      <w:r>
        <w:rPr>
          <w:rFonts w:hint="eastAsia" w:ascii="宋体" w:hAnsi="宋体" w:eastAsia="仿宋_GB2312" w:cs="仿宋_GB2312"/>
          <w:color w:val="000000"/>
          <w:spacing w:val="0"/>
          <w:sz w:val="32"/>
          <w:szCs w:val="32"/>
          <w:lang w:val="en-US" w:eastAsia="zh-CN"/>
        </w:rPr>
        <w:t>执</w:t>
      </w:r>
      <w:r>
        <w:rPr>
          <w:rFonts w:hint="eastAsia" w:ascii="宋体" w:hAnsi="宋体" w:eastAsia="仿宋_GB2312" w:cs="仿宋_GB2312"/>
          <w:color w:val="000000"/>
          <w:spacing w:val="0"/>
          <w:sz w:val="32"/>
          <w:szCs w:val="32"/>
          <w:lang w:eastAsia="zh-CN"/>
        </w:rPr>
        <w:t>业医师注册后</w:t>
      </w:r>
      <w:r>
        <w:rPr>
          <w:rFonts w:hint="eastAsia" w:ascii="宋体" w:hAnsi="宋体" w:eastAsia="仿宋_GB2312" w:cs="仿宋_GB2312"/>
          <w:color w:val="000000"/>
          <w:spacing w:val="0"/>
          <w:sz w:val="32"/>
          <w:szCs w:val="32"/>
        </w:rPr>
        <w:t>，受组织派遣承担援疆援藏援外及公共突发事件救援等任务，可视同下基层服务经历，服务时间以参加以上任务的医疗卫生实际工作时间计算。</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default" w:ascii="宋体" w:hAnsi="宋体" w:eastAsia="仿宋_GB2312" w:cs="仿宋_GB2312"/>
          <w:color w:val="0000FF"/>
          <w:spacing w:val="0"/>
          <w:sz w:val="32"/>
          <w:szCs w:val="32"/>
          <w:lang w:val="en-US" w:eastAsia="zh-CN"/>
        </w:rPr>
      </w:pPr>
      <w:r>
        <w:rPr>
          <w:rFonts w:hint="eastAsia" w:ascii="宋体" w:hAnsi="宋体" w:eastAsia="仿宋_GB2312" w:cs="仿宋_GB2312"/>
          <w:color w:val="auto"/>
          <w:spacing w:val="0"/>
          <w:sz w:val="32"/>
          <w:szCs w:val="32"/>
          <w:lang w:eastAsia="zh-CN"/>
        </w:rPr>
        <w:t>（二）</w:t>
      </w:r>
      <w:r>
        <w:rPr>
          <w:rFonts w:hint="eastAsia" w:ascii="宋体" w:hAnsi="宋体" w:eastAsia="仿宋_GB2312" w:cs="仿宋_GB2312"/>
          <w:color w:val="000000"/>
          <w:spacing w:val="0"/>
          <w:sz w:val="32"/>
          <w:szCs w:val="32"/>
          <w:lang w:eastAsia="zh-CN"/>
        </w:rPr>
        <w:t>执业医师注册后</w:t>
      </w:r>
      <w:r>
        <w:rPr>
          <w:rFonts w:hint="eastAsia" w:ascii="宋体" w:hAnsi="宋体" w:eastAsia="仿宋_GB2312" w:cs="仿宋_GB2312"/>
          <w:color w:val="000000"/>
          <w:spacing w:val="0"/>
          <w:sz w:val="32"/>
          <w:szCs w:val="32"/>
        </w:rPr>
        <w:t>曾在乡镇卫生院、村卫生室或具有独立法人资格的社区卫生服务中心工作满一年</w:t>
      </w:r>
      <w:r>
        <w:rPr>
          <w:rFonts w:hint="eastAsia" w:ascii="宋体" w:hAnsi="宋体" w:eastAsia="仿宋_GB2312" w:cs="仿宋_GB2312"/>
          <w:color w:val="auto"/>
          <w:spacing w:val="0"/>
          <w:sz w:val="32"/>
          <w:szCs w:val="32"/>
        </w:rPr>
        <w:t>且经基层医疗卫生机构所在地县级卫生健康行政部门</w:t>
      </w:r>
      <w:r>
        <w:rPr>
          <w:rFonts w:hint="eastAsia" w:ascii="宋体" w:hAnsi="宋体" w:eastAsia="仿宋_GB2312" w:cs="仿宋_GB2312"/>
          <w:color w:val="auto"/>
          <w:spacing w:val="0"/>
          <w:sz w:val="32"/>
          <w:szCs w:val="32"/>
          <w:lang w:eastAsia="zh-CN"/>
        </w:rPr>
        <w:t>出具相应证明</w:t>
      </w:r>
      <w:r>
        <w:rPr>
          <w:rFonts w:hint="eastAsia" w:ascii="宋体" w:hAnsi="宋体" w:eastAsia="仿宋_GB2312" w:cs="仿宋_GB2312"/>
          <w:color w:val="auto"/>
          <w:spacing w:val="0"/>
          <w:sz w:val="32"/>
          <w:szCs w:val="32"/>
        </w:rPr>
        <w:t>的</w:t>
      </w:r>
      <w:r>
        <w:rPr>
          <w:rFonts w:hint="eastAsia" w:ascii="宋体" w:hAnsi="宋体" w:eastAsia="仿宋_GB2312" w:cs="仿宋_GB2312"/>
          <w:color w:val="000000"/>
          <w:spacing w:val="0"/>
          <w:sz w:val="32"/>
          <w:szCs w:val="32"/>
        </w:rPr>
        <w:t>，视同完成下基层服务。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eastAsia="zh-CN"/>
        </w:rPr>
        <w:t>（三）</w:t>
      </w:r>
      <w:r>
        <w:rPr>
          <w:rFonts w:hint="eastAsia" w:ascii="宋体" w:hAnsi="宋体" w:eastAsia="仿宋_GB2312" w:cs="仿宋_GB2312"/>
          <w:color w:val="000000"/>
          <w:spacing w:val="0"/>
          <w:sz w:val="32"/>
          <w:szCs w:val="32"/>
        </w:rPr>
        <w:t>受省级及以上卫生健康行政部门委派的对口帮扶、对口支援，对口帮扶、支援时间视同下基层服务时间。</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eastAsia="zh-CN"/>
        </w:rPr>
        <w:t>（四）</w:t>
      </w:r>
      <w:r>
        <w:rPr>
          <w:rFonts w:hint="eastAsia" w:ascii="宋体" w:hAnsi="宋体" w:eastAsia="仿宋_GB2312" w:cs="仿宋_GB2312"/>
          <w:color w:val="000000"/>
          <w:spacing w:val="0"/>
          <w:sz w:val="32"/>
          <w:szCs w:val="32"/>
        </w:rPr>
        <w:t>部队转业、党政机关调入企事业单位从事专业技术工作，首次申报参评职称的人员不作下基层服务要求。</w:t>
      </w:r>
    </w:p>
    <w:p>
      <w:pPr>
        <w:keepNext w:val="0"/>
        <w:keepLines w:val="0"/>
        <w:pageBreakBefore w:val="0"/>
        <w:kinsoku/>
        <w:wordWrap/>
        <w:overflowPunct/>
        <w:topLinePunct w:val="0"/>
        <w:autoSpaceDE/>
        <w:autoSpaceDN/>
        <w:bidi w:val="0"/>
        <w:snapToGrid/>
        <w:spacing w:line="579" w:lineRule="exact"/>
        <w:ind w:firstLine="652" w:firstLineChars="200"/>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五、相关要求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rPr>
        <w:t>（一）基层服务必须从实际出发，采取多种形式，可与对口帮扶、医联体建设、公共卫生服务项目等工作结合起来，讲究实际效果，反对形式主义，推动优质医疗资源向基层和边远地区流动。下基层人员须“全脱产”在基层服务，应积极发挥专业特长，认真完成出门诊、管病床、做手术、带教学和公共卫生服务等医疗教学工作任务，有条件的可担任相关科室负责人参与管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rPr>
        <w:t>（二）派出机构要积极主动做好选派工作，在派出期间暂停下基层服务人员在本单位的执业活动及所有工作任务。派出机构应正常发放下基层服务人员在服务期间的基本工资，绩效工资按照不低于本单位职工平均绩效水平予以保障，并报销往返交通费用（</w:t>
      </w:r>
      <w:r>
        <w:rPr>
          <w:rFonts w:hint="eastAsia" w:ascii="宋体" w:hAnsi="宋体" w:eastAsia="仿宋_GB2312" w:cs="仿宋_GB2312"/>
          <w:color w:val="000000"/>
          <w:spacing w:val="0"/>
          <w:sz w:val="32"/>
          <w:szCs w:val="32"/>
          <w:lang w:eastAsia="zh-CN"/>
        </w:rPr>
        <w:t>每季度</w:t>
      </w:r>
      <w:r>
        <w:rPr>
          <w:rFonts w:hint="eastAsia" w:ascii="宋体" w:hAnsi="宋体" w:eastAsia="仿宋_GB2312" w:cs="仿宋_GB2312"/>
          <w:color w:val="000000"/>
          <w:spacing w:val="0"/>
          <w:sz w:val="32"/>
          <w:szCs w:val="32"/>
          <w:lang w:val="en-US" w:eastAsia="zh-CN"/>
        </w:rPr>
        <w:t>1次</w:t>
      </w:r>
      <w:r>
        <w:rPr>
          <w:rFonts w:hint="eastAsia" w:ascii="宋体" w:hAnsi="宋体" w:eastAsia="仿宋_GB2312" w:cs="仿宋_GB2312"/>
          <w:color w:val="000000"/>
          <w:spacing w:val="0"/>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lang w:eastAsia="zh-CN"/>
        </w:rPr>
        <w:t>（三）</w:t>
      </w:r>
      <w:r>
        <w:rPr>
          <w:rFonts w:hint="eastAsia" w:ascii="宋体" w:hAnsi="宋体" w:eastAsia="仿宋_GB2312" w:cs="仿宋_GB2312"/>
          <w:color w:val="000000"/>
          <w:spacing w:val="0"/>
          <w:sz w:val="32"/>
          <w:szCs w:val="32"/>
        </w:rPr>
        <w:t>基层医疗卫生机构应为下基层服务人员提供必要的工作、生活保障（含住宿），应制定相应的管理办法和工作制度，并注意留存医师服务期间的工作安排、考勤记录、活动记录等证明材料，以便卫生健康行政部门核查。基层医疗卫生机构应当配合下基层服务医师依照《医师法》规定到准予注册的卫生健康主管部门办理变更执业地点手续。</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rPr>
        <w:t>本办法印发前，按照《湖南省职称改革工作领导小组办公室关于明确部分系列（专业）晋升职称基层工作经历有关事项的通知》（湘职改办〔2020〕4号）文件规定完成</w:t>
      </w:r>
      <w:r>
        <w:rPr>
          <w:rFonts w:hint="eastAsia" w:ascii="宋体" w:hAnsi="宋体" w:eastAsia="仿宋_GB2312" w:cs="仿宋_GB2312"/>
          <w:color w:val="auto"/>
          <w:spacing w:val="0"/>
          <w:sz w:val="32"/>
          <w:szCs w:val="32"/>
          <w:lang w:val="en-US" w:eastAsia="zh-CN"/>
        </w:rPr>
        <w:t>或正在进行</w:t>
      </w:r>
      <w:r>
        <w:rPr>
          <w:rFonts w:hint="eastAsia" w:ascii="宋体" w:hAnsi="宋体" w:eastAsia="仿宋_GB2312" w:cs="仿宋_GB2312"/>
          <w:color w:val="000000"/>
          <w:spacing w:val="0"/>
          <w:sz w:val="32"/>
          <w:szCs w:val="32"/>
          <w:lang w:val="en-US" w:eastAsia="zh-CN"/>
        </w:rPr>
        <w:t>的</w:t>
      </w:r>
      <w:r>
        <w:rPr>
          <w:rFonts w:hint="eastAsia" w:ascii="宋体" w:hAnsi="宋体" w:eastAsia="仿宋_GB2312" w:cs="仿宋_GB2312"/>
          <w:color w:val="000000"/>
          <w:spacing w:val="0"/>
          <w:sz w:val="32"/>
          <w:szCs w:val="32"/>
        </w:rPr>
        <w:t>下基层服务继续有效。2024年、2025年，新纳入下基层服务范围的人员，可先参加评审，评审通过后补足下基层服务时间方可被聘任。</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52" w:firstLineChars="200"/>
        <w:textAlignment w:val="auto"/>
        <w:rPr>
          <w:rFonts w:hint="eastAsia" w:ascii="宋体" w:hAnsi="宋体" w:eastAsia="仿宋_GB2312" w:cs="仿宋_GB2312"/>
          <w:color w:val="000000"/>
          <w:spacing w:val="0"/>
          <w:sz w:val="32"/>
          <w:szCs w:val="32"/>
        </w:rPr>
      </w:pPr>
      <w:r>
        <w:rPr>
          <w:rFonts w:hint="eastAsia" w:ascii="宋体" w:hAnsi="宋体" w:eastAsia="仿宋_GB2312" w:cs="仿宋_GB2312"/>
          <w:color w:val="000000"/>
          <w:spacing w:val="0"/>
          <w:sz w:val="32"/>
          <w:szCs w:val="32"/>
        </w:rPr>
        <w:t>本办法自印发之日起执行。原有相关规定与本办法规定不一致的，以本办法为准。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76" w:firstLineChars="200"/>
        <w:textAlignment w:val="auto"/>
        <w:rPr>
          <w:rFonts w:hint="eastAsia" w:ascii="宋体" w:hAnsi="宋体" w:eastAsia="仿宋_GB2312" w:cs="仿宋_GB2312"/>
          <w:color w:val="000000"/>
          <w:spacing w:val="0"/>
          <w:sz w:val="32"/>
          <w:szCs w:val="32"/>
        </w:rPr>
      </w:pPr>
      <w:r>
        <w:rPr>
          <w:rFonts w:hint="eastAsia" w:ascii="仿宋_GB2312" w:eastAsia="仿宋_GB2312"/>
          <w:spacing w:val="6"/>
          <w:sz w:val="32"/>
          <w:szCs w:val="32"/>
        </w:rPr>
        <w:t>本办法由湖南省卫生健康委员会负责解释。</w:t>
      </w:r>
      <w:r>
        <w:rPr>
          <w:rFonts w:hint="eastAsia" w:ascii="宋体" w:hAnsi="宋体" w:eastAsia="仿宋_GB2312" w:cs="仿宋_GB2312"/>
          <w:color w:val="000000"/>
          <w:spacing w:val="0"/>
          <w:sz w:val="32"/>
          <w:szCs w:val="32"/>
        </w:rPr>
        <w:br w:type="page"/>
      </w:r>
    </w:p>
    <w:p>
      <w:pPr>
        <w:rPr>
          <w:rFonts w:hint="eastAsia" w:ascii="仿宋" w:eastAsia="黑体"/>
          <w:color w:val="000000" w:themeColor="text1"/>
          <w:spacing w:val="0"/>
          <w:szCs w:val="32"/>
          <w:lang w:eastAsia="zh-CN"/>
          <w14:textFill>
            <w14:solidFill>
              <w14:schemeClr w14:val="tx1"/>
            </w14:solidFill>
          </w14:textFill>
        </w:rPr>
      </w:pPr>
      <w:r>
        <w:rPr>
          <w:rFonts w:hint="eastAsia" w:ascii="黑体" w:hAnsi="黑体" w:eastAsia="黑体" w:cs="黑体"/>
          <w:color w:val="000000" w:themeColor="text1"/>
          <w:spacing w:val="0"/>
          <w:szCs w:val="32"/>
          <w14:textFill>
            <w14:solidFill>
              <w14:schemeClr w14:val="tx1"/>
            </w14:solidFill>
          </w14:textFill>
        </w:rPr>
        <w:t>附件</w:t>
      </w:r>
    </w:p>
    <w:p>
      <w:pPr>
        <w:pStyle w:val="2"/>
        <w:overflowPunct/>
        <w:autoSpaceDE/>
        <w:autoSpaceDN/>
        <w:adjustRightInd/>
        <w:spacing w:line="579" w:lineRule="exact"/>
        <w:jc w:val="center"/>
        <w:rPr>
          <w:rFonts w:hint="eastAsia" w:ascii="方正小标宋简体" w:eastAsia="方正小标宋简体"/>
          <w:color w:val="000000" w:themeColor="text1"/>
          <w:spacing w:val="0"/>
          <w:sz w:val="44"/>
          <w:szCs w:val="44"/>
          <w14:textFill>
            <w14:solidFill>
              <w14:schemeClr w14:val="tx1"/>
            </w14:solidFill>
          </w14:textFill>
        </w:rPr>
      </w:pPr>
      <w:r>
        <w:rPr>
          <w:rFonts w:hint="eastAsia" w:ascii="方正小标宋简体" w:eastAsia="方正小标宋简体"/>
          <w:color w:val="000000" w:themeColor="text1"/>
          <w:spacing w:val="0"/>
          <w:sz w:val="44"/>
          <w:szCs w:val="44"/>
          <w14:textFill>
            <w14:solidFill>
              <w14:schemeClr w14:val="tx1"/>
            </w14:solidFill>
          </w14:textFill>
        </w:rPr>
        <w:t>湖南省卫生系列副高级职称申报参评人员</w:t>
      </w:r>
    </w:p>
    <w:p>
      <w:pPr>
        <w:pStyle w:val="2"/>
        <w:overflowPunct/>
        <w:autoSpaceDE/>
        <w:autoSpaceDN/>
        <w:adjustRightInd/>
        <w:spacing w:line="579" w:lineRule="exact"/>
        <w:jc w:val="center"/>
        <w:rPr>
          <w:rFonts w:ascii="方正小标宋简体" w:eastAsia="方正小标宋简体"/>
          <w:color w:val="000000" w:themeColor="text1"/>
          <w:spacing w:val="0"/>
          <w:sz w:val="44"/>
          <w:szCs w:val="44"/>
          <w14:textFill>
            <w14:solidFill>
              <w14:schemeClr w14:val="tx1"/>
            </w14:solidFill>
          </w14:textFill>
        </w:rPr>
      </w:pPr>
      <w:r>
        <w:rPr>
          <w:rFonts w:hint="eastAsia" w:ascii="方正小标宋简体" w:eastAsia="方正小标宋简体"/>
          <w:color w:val="000000" w:themeColor="text1"/>
          <w:spacing w:val="0"/>
          <w:sz w:val="44"/>
          <w:szCs w:val="44"/>
          <w14:textFill>
            <w14:solidFill>
              <w14:schemeClr w14:val="tx1"/>
            </w14:solidFill>
          </w14:textFill>
        </w:rPr>
        <w:t>下基层服务考核表</w:t>
      </w:r>
    </w:p>
    <w:p>
      <w:pPr>
        <w:spacing w:line="579" w:lineRule="exact"/>
        <w:jc w:val="center"/>
        <w:textAlignment w:val="baseline"/>
        <w:rPr>
          <w:rFonts w:eastAsia="方正小标宋_GBK"/>
          <w:color w:val="000000" w:themeColor="text1"/>
          <w:spacing w:val="0"/>
          <w:sz w:val="10"/>
          <w:szCs w:val="10"/>
          <w14:textFill>
            <w14:solidFill>
              <w14:schemeClr w14:val="tx1"/>
            </w14:solidFill>
          </w14:textFill>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94"/>
        <w:gridCol w:w="210"/>
        <w:gridCol w:w="881"/>
        <w:gridCol w:w="373"/>
        <w:gridCol w:w="622"/>
        <w:gridCol w:w="908"/>
        <w:gridCol w:w="693"/>
        <w:gridCol w:w="1170"/>
        <w:gridCol w:w="567"/>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82"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姓   名</w:t>
            </w:r>
          </w:p>
        </w:tc>
        <w:tc>
          <w:tcPr>
            <w:tcW w:w="1091"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c>
          <w:tcPr>
            <w:tcW w:w="995"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性  别</w:t>
            </w:r>
          </w:p>
        </w:tc>
        <w:tc>
          <w:tcPr>
            <w:tcW w:w="908" w:type="dxa"/>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c>
          <w:tcPr>
            <w:tcW w:w="1863"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民   族</w:t>
            </w:r>
          </w:p>
        </w:tc>
        <w:tc>
          <w:tcPr>
            <w:tcW w:w="567" w:type="dxa"/>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c>
          <w:tcPr>
            <w:tcW w:w="1505" w:type="dxa"/>
            <w:vMerge w:val="restart"/>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1282"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身份证号</w:t>
            </w:r>
          </w:p>
        </w:tc>
        <w:tc>
          <w:tcPr>
            <w:tcW w:w="2994" w:type="dxa"/>
            <w:gridSpan w:val="5"/>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c>
          <w:tcPr>
            <w:tcW w:w="1863" w:type="dxa"/>
            <w:gridSpan w:val="2"/>
            <w:noWrap w:val="0"/>
            <w:vAlign w:val="center"/>
          </w:tcPr>
          <w:p>
            <w:pPr>
              <w:spacing w:line="579" w:lineRule="exact"/>
              <w:jc w:val="both"/>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18"/>
                <w:szCs w:val="18"/>
                <w:lang w:val="en-US" w:eastAsia="zh-CN"/>
              </w:rPr>
              <w:t>现</w:t>
            </w:r>
            <w:r>
              <w:rPr>
                <w:rFonts w:hint="eastAsia" w:asciiTheme="minorEastAsia" w:hAnsiTheme="minorEastAsia" w:eastAsiaTheme="minorEastAsia" w:cstheme="minorEastAsia"/>
                <w:bCs/>
                <w:color w:val="auto"/>
                <w:spacing w:val="0"/>
                <w:sz w:val="18"/>
                <w:szCs w:val="18"/>
              </w:rPr>
              <w:t>聘专业技</w:t>
            </w:r>
            <w:r>
              <w:rPr>
                <w:rFonts w:hint="eastAsia" w:asciiTheme="minorEastAsia" w:hAnsiTheme="minorEastAsia" w:eastAsiaTheme="minorEastAsia" w:cstheme="minorEastAsia"/>
                <w:bCs/>
                <w:color w:val="auto"/>
                <w:spacing w:val="0"/>
                <w:sz w:val="18"/>
                <w:szCs w:val="18"/>
                <w:lang w:val="en-US" w:eastAsia="zh-CN"/>
              </w:rPr>
              <w:t>术职称</w:t>
            </w:r>
          </w:p>
        </w:tc>
        <w:tc>
          <w:tcPr>
            <w:tcW w:w="567" w:type="dxa"/>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c>
          <w:tcPr>
            <w:tcW w:w="1505" w:type="dxa"/>
            <w:vMerge w:val="continue"/>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82"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派出机构</w:t>
            </w:r>
          </w:p>
        </w:tc>
        <w:tc>
          <w:tcPr>
            <w:tcW w:w="2086" w:type="dxa"/>
            <w:gridSpan w:val="4"/>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c>
          <w:tcPr>
            <w:tcW w:w="1601"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从事专业</w:t>
            </w:r>
          </w:p>
        </w:tc>
        <w:tc>
          <w:tcPr>
            <w:tcW w:w="1737"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c>
          <w:tcPr>
            <w:tcW w:w="1505" w:type="dxa"/>
            <w:vMerge w:val="continue"/>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746" w:type="dxa"/>
            <w:gridSpan w:val="5"/>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基层医疗卫生机构</w:t>
            </w:r>
          </w:p>
        </w:tc>
        <w:tc>
          <w:tcPr>
            <w:tcW w:w="3960" w:type="dxa"/>
            <w:gridSpan w:val="5"/>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c>
          <w:tcPr>
            <w:tcW w:w="1505" w:type="dxa"/>
            <w:vMerge w:val="continue"/>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746" w:type="dxa"/>
            <w:gridSpan w:val="5"/>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服务时间</w:t>
            </w:r>
          </w:p>
        </w:tc>
        <w:tc>
          <w:tcPr>
            <w:tcW w:w="5465" w:type="dxa"/>
            <w:gridSpan w:val="6"/>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6" w:type="dxa"/>
            <w:gridSpan w:val="5"/>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服务期间主要任务</w:t>
            </w:r>
          </w:p>
        </w:tc>
        <w:tc>
          <w:tcPr>
            <w:tcW w:w="5465" w:type="dxa"/>
            <w:gridSpan w:val="6"/>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88" w:type="dxa"/>
            <w:vMerge w:val="restart"/>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8"/>
                <w:szCs w:val="28"/>
              </w:rPr>
            </w:pPr>
            <w:r>
              <w:rPr>
                <w:rFonts w:hint="eastAsia" w:asciiTheme="minorEastAsia" w:hAnsiTheme="minorEastAsia" w:eastAsiaTheme="minorEastAsia" w:cstheme="minorEastAsia"/>
                <w:bCs/>
                <w:color w:val="auto"/>
                <w:spacing w:val="0"/>
                <w:sz w:val="24"/>
                <w:szCs w:val="24"/>
              </w:rPr>
              <w:t>工作内容</w:t>
            </w:r>
          </w:p>
        </w:tc>
        <w:tc>
          <w:tcPr>
            <w:tcW w:w="2158" w:type="dxa"/>
            <w:gridSpan w:val="4"/>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r>
              <w:rPr>
                <w:rFonts w:hint="eastAsia" w:asciiTheme="minorEastAsia" w:hAnsiTheme="minorEastAsia" w:eastAsiaTheme="minorEastAsia" w:cstheme="minorEastAsia"/>
                <w:bCs/>
                <w:color w:val="auto"/>
                <w:spacing w:val="0"/>
                <w:sz w:val="18"/>
                <w:szCs w:val="18"/>
              </w:rPr>
              <w:t>诊疗病人（人次）</w:t>
            </w:r>
          </w:p>
        </w:tc>
        <w:tc>
          <w:tcPr>
            <w:tcW w:w="1530"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p>
        </w:tc>
        <w:tc>
          <w:tcPr>
            <w:tcW w:w="2430" w:type="dxa"/>
            <w:gridSpan w:val="3"/>
            <w:noWrap w:val="0"/>
            <w:vAlign w:val="center"/>
          </w:tcPr>
          <w:p>
            <w:pPr>
              <w:spacing w:line="300" w:lineRule="exact"/>
              <w:jc w:val="center"/>
              <w:textAlignment w:val="baseline"/>
              <w:rPr>
                <w:rFonts w:hint="eastAsia" w:asciiTheme="minorEastAsia" w:hAnsiTheme="minorEastAsia" w:eastAsiaTheme="minorEastAsia" w:cstheme="minorEastAsia"/>
                <w:bCs/>
                <w:color w:val="auto"/>
                <w:spacing w:val="0"/>
                <w:sz w:val="18"/>
                <w:szCs w:val="18"/>
              </w:rPr>
            </w:pPr>
            <w:r>
              <w:rPr>
                <w:rFonts w:hint="eastAsia" w:asciiTheme="minorEastAsia" w:hAnsiTheme="minorEastAsia" w:eastAsiaTheme="minorEastAsia" w:cstheme="minorEastAsia"/>
                <w:bCs/>
                <w:color w:val="auto"/>
                <w:spacing w:val="0"/>
                <w:sz w:val="18"/>
                <w:szCs w:val="18"/>
              </w:rPr>
              <w:t>开展手术（台次）/流行病学调查（人次）/健康教育（人次）等</w:t>
            </w:r>
          </w:p>
        </w:tc>
        <w:tc>
          <w:tcPr>
            <w:tcW w:w="1505" w:type="dxa"/>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88" w:type="dxa"/>
            <w:vMerge w:val="continue"/>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8"/>
                <w:szCs w:val="28"/>
              </w:rPr>
            </w:pPr>
          </w:p>
        </w:tc>
        <w:tc>
          <w:tcPr>
            <w:tcW w:w="2158" w:type="dxa"/>
            <w:gridSpan w:val="4"/>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r>
              <w:rPr>
                <w:rFonts w:hint="eastAsia" w:asciiTheme="minorEastAsia" w:hAnsiTheme="minorEastAsia" w:eastAsiaTheme="minorEastAsia" w:cstheme="minorEastAsia"/>
                <w:bCs/>
                <w:color w:val="auto"/>
                <w:spacing w:val="0"/>
                <w:sz w:val="18"/>
                <w:szCs w:val="18"/>
              </w:rPr>
              <w:t>主持病（案）例讨论（次）</w:t>
            </w:r>
          </w:p>
        </w:tc>
        <w:tc>
          <w:tcPr>
            <w:tcW w:w="1530"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p>
        </w:tc>
        <w:tc>
          <w:tcPr>
            <w:tcW w:w="2430" w:type="dxa"/>
            <w:gridSpan w:val="3"/>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r>
              <w:rPr>
                <w:rFonts w:hint="eastAsia" w:asciiTheme="minorEastAsia" w:hAnsiTheme="minorEastAsia" w:eastAsiaTheme="minorEastAsia" w:cstheme="minorEastAsia"/>
                <w:bCs/>
                <w:color w:val="auto"/>
                <w:spacing w:val="0"/>
                <w:sz w:val="18"/>
                <w:szCs w:val="18"/>
              </w:rPr>
              <w:t>带教下级医生（人）</w:t>
            </w:r>
          </w:p>
        </w:tc>
        <w:tc>
          <w:tcPr>
            <w:tcW w:w="1505" w:type="dxa"/>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8" w:type="dxa"/>
            <w:vMerge w:val="continue"/>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8"/>
                <w:szCs w:val="28"/>
              </w:rPr>
            </w:pPr>
          </w:p>
        </w:tc>
        <w:tc>
          <w:tcPr>
            <w:tcW w:w="2158" w:type="dxa"/>
            <w:gridSpan w:val="4"/>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r>
              <w:rPr>
                <w:rFonts w:hint="eastAsia" w:asciiTheme="minorEastAsia" w:hAnsiTheme="minorEastAsia" w:eastAsiaTheme="minorEastAsia" w:cstheme="minorEastAsia"/>
                <w:bCs/>
                <w:color w:val="auto"/>
                <w:spacing w:val="0"/>
                <w:sz w:val="18"/>
                <w:szCs w:val="18"/>
              </w:rPr>
              <w:t>开展专题讲座（次）</w:t>
            </w:r>
          </w:p>
        </w:tc>
        <w:tc>
          <w:tcPr>
            <w:tcW w:w="1530" w:type="dxa"/>
            <w:gridSpan w:val="2"/>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p>
        </w:tc>
        <w:tc>
          <w:tcPr>
            <w:tcW w:w="2430" w:type="dxa"/>
            <w:gridSpan w:val="3"/>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r>
              <w:rPr>
                <w:rFonts w:hint="eastAsia" w:asciiTheme="minorEastAsia" w:hAnsiTheme="minorEastAsia" w:eastAsiaTheme="minorEastAsia" w:cstheme="minorEastAsia"/>
                <w:bCs/>
                <w:color w:val="auto"/>
                <w:spacing w:val="0"/>
                <w:sz w:val="18"/>
                <w:szCs w:val="18"/>
              </w:rPr>
              <w:t>开展新技术新项目（项）</w:t>
            </w:r>
          </w:p>
        </w:tc>
        <w:tc>
          <w:tcPr>
            <w:tcW w:w="1505" w:type="dxa"/>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88" w:type="dxa"/>
            <w:vMerge w:val="continue"/>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8"/>
                <w:szCs w:val="28"/>
              </w:rPr>
            </w:pPr>
          </w:p>
        </w:tc>
        <w:tc>
          <w:tcPr>
            <w:tcW w:w="2158" w:type="dxa"/>
            <w:gridSpan w:val="4"/>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r>
              <w:rPr>
                <w:rFonts w:hint="eastAsia" w:asciiTheme="minorEastAsia" w:hAnsiTheme="minorEastAsia" w:eastAsiaTheme="minorEastAsia" w:cstheme="minorEastAsia"/>
                <w:bCs/>
                <w:color w:val="auto"/>
                <w:spacing w:val="0"/>
                <w:sz w:val="18"/>
                <w:szCs w:val="18"/>
              </w:rPr>
              <w:t>其他工作</w:t>
            </w:r>
          </w:p>
        </w:tc>
        <w:tc>
          <w:tcPr>
            <w:tcW w:w="5465" w:type="dxa"/>
            <w:gridSpan w:val="6"/>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jc w:val="center"/>
        </w:trPr>
        <w:tc>
          <w:tcPr>
            <w:tcW w:w="588" w:type="dxa"/>
            <w:noWrap w:val="0"/>
            <w:vAlign w:val="center"/>
          </w:tcPr>
          <w:p>
            <w:pPr>
              <w:spacing w:line="579" w:lineRule="exact"/>
              <w:jc w:val="center"/>
              <w:textAlignment w:val="baseline"/>
              <w:rPr>
                <w:rFonts w:hint="eastAsia" w:asciiTheme="minorEastAsia" w:hAnsiTheme="minorEastAsia" w:eastAsiaTheme="minorEastAsia" w:cstheme="minorEastAsia"/>
                <w:bCs/>
                <w:color w:val="auto"/>
                <w:spacing w:val="0"/>
                <w:sz w:val="28"/>
                <w:szCs w:val="28"/>
              </w:rPr>
            </w:pPr>
            <w:r>
              <w:rPr>
                <w:rFonts w:hint="eastAsia" w:asciiTheme="minorEastAsia" w:hAnsiTheme="minorEastAsia" w:eastAsiaTheme="minorEastAsia" w:cstheme="minorEastAsia"/>
                <w:bCs/>
                <w:color w:val="auto"/>
                <w:spacing w:val="0"/>
                <w:sz w:val="24"/>
                <w:szCs w:val="24"/>
              </w:rPr>
              <w:t>工作总结</w:t>
            </w:r>
          </w:p>
        </w:tc>
        <w:tc>
          <w:tcPr>
            <w:tcW w:w="7623" w:type="dxa"/>
            <w:gridSpan w:val="10"/>
            <w:noWrap w:val="0"/>
            <w:vAlign w:val="center"/>
          </w:tcPr>
          <w:p>
            <w:pPr>
              <w:widowControl/>
              <w:spacing w:line="579" w:lineRule="exact"/>
              <w:jc w:val="center"/>
              <w:textAlignment w:val="baseline"/>
              <w:rPr>
                <w:rFonts w:hint="eastAsia" w:asciiTheme="minorEastAsia" w:hAnsiTheme="minorEastAsia" w:eastAsiaTheme="minorEastAsia" w:cstheme="minorEastAsia"/>
                <w:bCs/>
                <w:color w:val="auto"/>
                <w:spacing w:val="0"/>
                <w:sz w:val="18"/>
                <w:szCs w:val="18"/>
              </w:rPr>
            </w:pPr>
          </w:p>
          <w:p>
            <w:pPr>
              <w:widowControl/>
              <w:spacing w:line="579" w:lineRule="exact"/>
              <w:jc w:val="center"/>
              <w:textAlignment w:val="baseline"/>
              <w:rPr>
                <w:rFonts w:hint="eastAsia" w:asciiTheme="minorEastAsia" w:hAnsiTheme="minorEastAsia" w:eastAsiaTheme="minorEastAsia" w:cstheme="minorEastAsia"/>
                <w:bCs/>
                <w:color w:val="auto"/>
                <w:spacing w:val="0"/>
                <w:sz w:val="18"/>
                <w:szCs w:val="18"/>
                <w:lang w:val="en-US" w:eastAsia="zh-CN"/>
              </w:rPr>
            </w:pPr>
          </w:p>
          <w:p>
            <w:pPr>
              <w:widowControl/>
              <w:spacing w:line="579" w:lineRule="exact"/>
              <w:ind w:firstLine="4278" w:firstLineChars="2300"/>
              <w:jc w:val="center"/>
              <w:textAlignment w:val="baseline"/>
              <w:rPr>
                <w:rFonts w:hint="eastAsia" w:asciiTheme="minorEastAsia" w:hAnsiTheme="minorEastAsia" w:eastAsiaTheme="minorEastAsia" w:cstheme="minorEastAsia"/>
                <w:bCs/>
                <w:color w:val="auto"/>
                <w:spacing w:val="0"/>
                <w:sz w:val="18"/>
                <w:szCs w:val="18"/>
              </w:rPr>
            </w:pPr>
          </w:p>
          <w:p>
            <w:pPr>
              <w:widowControl/>
              <w:spacing w:line="579" w:lineRule="exact"/>
              <w:jc w:val="center"/>
              <w:textAlignment w:val="baseline"/>
              <w:rPr>
                <w:rFonts w:hint="eastAsia" w:asciiTheme="minorEastAsia" w:hAnsiTheme="minorEastAsia" w:eastAsiaTheme="minorEastAsia" w:cstheme="minorEastAsia"/>
                <w:bCs/>
                <w:color w:val="auto"/>
                <w:spacing w:val="0"/>
                <w:sz w:val="18"/>
                <w:szCs w:val="18"/>
              </w:rPr>
            </w:pPr>
          </w:p>
          <w:p>
            <w:pPr>
              <w:widowControl/>
              <w:spacing w:line="579" w:lineRule="exact"/>
              <w:jc w:val="center"/>
              <w:textAlignment w:val="baseline"/>
              <w:rPr>
                <w:rFonts w:hint="eastAsia" w:asciiTheme="minorEastAsia" w:hAnsiTheme="minorEastAsia" w:eastAsiaTheme="minorEastAsia" w:cstheme="minorEastAsia"/>
                <w:bCs/>
                <w:color w:val="auto"/>
                <w:spacing w:val="0"/>
                <w:sz w:val="18"/>
                <w:szCs w:val="18"/>
              </w:rPr>
            </w:pPr>
          </w:p>
          <w:p>
            <w:pPr>
              <w:spacing w:line="579" w:lineRule="exact"/>
              <w:jc w:val="center"/>
              <w:textAlignment w:val="baseline"/>
              <w:rPr>
                <w:rFonts w:hint="eastAsia" w:asciiTheme="minorEastAsia" w:hAnsiTheme="minorEastAsia" w:eastAsiaTheme="minorEastAsia" w:cstheme="minorEastAsia"/>
                <w:bCs/>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7" w:hRule="atLeast"/>
          <w:jc w:val="center"/>
        </w:trPr>
        <w:tc>
          <w:tcPr>
            <w:tcW w:w="1492" w:type="dxa"/>
            <w:gridSpan w:val="3"/>
            <w:tcBorders>
              <w:bottom w:val="single" w:color="auto" w:sz="4" w:space="0"/>
            </w:tcBorders>
            <w:noWrap w:val="0"/>
            <w:vAlign w:val="center"/>
          </w:tcPr>
          <w:p>
            <w:pPr>
              <w:spacing w:line="300"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基层医疗卫生机构考核意见</w:t>
            </w:r>
          </w:p>
        </w:tc>
        <w:tc>
          <w:tcPr>
            <w:tcW w:w="6719" w:type="dxa"/>
            <w:gridSpan w:val="8"/>
            <w:tcBorders>
              <w:bottom w:val="single" w:color="auto" w:sz="4" w:space="0"/>
            </w:tcBorders>
            <w:noWrap w:val="0"/>
            <w:vAlign w:val="center"/>
          </w:tcPr>
          <w:p>
            <w:pPr>
              <w:widowControl/>
              <w:spacing w:line="579" w:lineRule="exact"/>
              <w:ind w:firstLine="1230" w:firstLineChars="500"/>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kern w:val="0"/>
                <w:sz w:val="24"/>
                <w:szCs w:val="24"/>
                <w:lang w:bidi="ar"/>
              </w:rPr>
              <w:t xml:space="preserve">同志于    年  月 </w:t>
            </w:r>
            <w:r>
              <w:rPr>
                <w:rFonts w:hint="eastAsia" w:asciiTheme="minorEastAsia" w:hAnsiTheme="minorEastAsia" w:eastAsiaTheme="minorEastAsia" w:cstheme="minorEastAsia"/>
                <w:bCs/>
                <w:color w:val="auto"/>
                <w:spacing w:val="0"/>
                <w:kern w:val="0"/>
                <w:sz w:val="24"/>
                <w:szCs w:val="24"/>
                <w:lang w:val="en-US" w:eastAsia="zh-CN" w:bidi="ar"/>
              </w:rPr>
              <w:t xml:space="preserve"> </w:t>
            </w:r>
            <w:r>
              <w:rPr>
                <w:rFonts w:hint="eastAsia" w:asciiTheme="minorEastAsia" w:hAnsiTheme="minorEastAsia" w:eastAsiaTheme="minorEastAsia" w:cstheme="minorEastAsia"/>
                <w:bCs/>
                <w:color w:val="auto"/>
                <w:spacing w:val="0"/>
                <w:kern w:val="0"/>
                <w:sz w:val="24"/>
                <w:szCs w:val="24"/>
                <w:lang w:bidi="ar"/>
              </w:rPr>
              <w:t>日至    年  月  日在我单位服务，经考核</w:t>
            </w:r>
            <w:r>
              <w:rPr>
                <w:rFonts w:hint="eastAsia" w:asciiTheme="minorEastAsia" w:hAnsiTheme="minorEastAsia" w:eastAsiaTheme="minorEastAsia" w:cstheme="minorEastAsia"/>
                <w:bCs/>
                <w:color w:val="auto"/>
                <w:spacing w:val="0"/>
                <w:kern w:val="0"/>
                <w:sz w:val="24"/>
                <w:szCs w:val="24"/>
                <w:u w:val="single"/>
                <w:lang w:bidi="ar"/>
              </w:rPr>
              <w:t xml:space="preserve">             </w:t>
            </w:r>
            <w:r>
              <w:rPr>
                <w:rFonts w:hint="eastAsia" w:asciiTheme="minorEastAsia" w:hAnsiTheme="minorEastAsia" w:eastAsiaTheme="minorEastAsia" w:cstheme="minorEastAsia"/>
                <w:bCs/>
                <w:color w:val="auto"/>
                <w:spacing w:val="0"/>
                <w:kern w:val="0"/>
                <w:sz w:val="24"/>
                <w:szCs w:val="24"/>
                <w:lang w:bidi="ar"/>
              </w:rPr>
              <w:t xml:space="preserve"> 。以上情况已于  </w:t>
            </w:r>
            <w:r>
              <w:rPr>
                <w:rFonts w:hint="eastAsia" w:asciiTheme="minorEastAsia" w:hAnsiTheme="minorEastAsia" w:eastAsiaTheme="minorEastAsia" w:cstheme="minorEastAsia"/>
                <w:bCs/>
                <w:color w:val="auto"/>
                <w:spacing w:val="0"/>
                <w:kern w:val="0"/>
                <w:sz w:val="24"/>
                <w:szCs w:val="24"/>
                <w:lang w:val="en-US" w:eastAsia="zh-CN" w:bidi="ar"/>
              </w:rPr>
              <w:t xml:space="preserve"> </w:t>
            </w:r>
            <w:r>
              <w:rPr>
                <w:rFonts w:hint="eastAsia" w:asciiTheme="minorEastAsia" w:hAnsiTheme="minorEastAsia" w:eastAsiaTheme="minorEastAsia" w:cstheme="minorEastAsia"/>
                <w:bCs/>
                <w:color w:val="auto"/>
                <w:spacing w:val="0"/>
                <w:kern w:val="0"/>
                <w:sz w:val="24"/>
                <w:szCs w:val="24"/>
                <w:lang w:bidi="ar"/>
              </w:rPr>
              <w:t>年  月 日--  月 日在本单位公示，无异议。</w:t>
            </w:r>
          </w:p>
          <w:p>
            <w:pPr>
              <w:spacing w:line="579" w:lineRule="exact"/>
              <w:ind w:firstLine="492" w:firstLineChars="200"/>
              <w:jc w:val="center"/>
              <w:textAlignment w:val="baseline"/>
              <w:rPr>
                <w:rFonts w:hint="eastAsia" w:asciiTheme="minorEastAsia" w:hAnsiTheme="minorEastAsia" w:eastAsiaTheme="minorEastAsia" w:cstheme="minorEastAsia"/>
                <w:bCs/>
                <w:color w:val="auto"/>
                <w:spacing w:val="0"/>
                <w:kern w:val="0"/>
                <w:sz w:val="24"/>
                <w:szCs w:val="24"/>
                <w:lang w:bidi="ar"/>
              </w:rPr>
            </w:pPr>
          </w:p>
          <w:p>
            <w:pPr>
              <w:spacing w:line="579" w:lineRule="exact"/>
              <w:ind w:firstLine="492" w:firstLineChars="200"/>
              <w:jc w:val="center"/>
              <w:textAlignment w:val="baseline"/>
              <w:rPr>
                <w:rFonts w:hint="eastAsia" w:asciiTheme="minorEastAsia" w:hAnsiTheme="minorEastAsia" w:eastAsiaTheme="minorEastAsia" w:cstheme="minorEastAsia"/>
                <w:bCs/>
                <w:color w:val="auto"/>
                <w:spacing w:val="0"/>
                <w:kern w:val="0"/>
                <w:sz w:val="24"/>
                <w:szCs w:val="24"/>
                <w:lang w:bidi="ar"/>
              </w:rPr>
            </w:pPr>
            <w:r>
              <w:rPr>
                <w:rFonts w:hint="eastAsia" w:asciiTheme="minorEastAsia" w:hAnsiTheme="minorEastAsia" w:eastAsiaTheme="minorEastAsia" w:cstheme="minorEastAsia"/>
                <w:bCs/>
                <w:color w:val="auto"/>
                <w:spacing w:val="0"/>
                <w:kern w:val="0"/>
                <w:sz w:val="24"/>
                <w:szCs w:val="24"/>
                <w:lang w:bidi="ar"/>
              </w:rPr>
              <w:t>单位负责人签名：                    单位公章</w:t>
            </w:r>
          </w:p>
          <w:p>
            <w:pPr>
              <w:spacing w:line="579" w:lineRule="exact"/>
              <w:ind w:firstLine="4674" w:firstLineChars="1900"/>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kern w:val="0"/>
                <w:sz w:val="24"/>
                <w:szCs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jc w:val="center"/>
        </w:trPr>
        <w:tc>
          <w:tcPr>
            <w:tcW w:w="1492" w:type="dxa"/>
            <w:gridSpan w:val="3"/>
            <w:tcBorders>
              <w:top w:val="single" w:color="auto" w:sz="4" w:space="0"/>
            </w:tcBorders>
            <w:noWrap w:val="0"/>
            <w:vAlign w:val="center"/>
          </w:tcPr>
          <w:p>
            <w:pPr>
              <w:spacing w:line="300" w:lineRule="exact"/>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sz w:val="24"/>
                <w:szCs w:val="24"/>
              </w:rPr>
              <w:t>派出机构考核意见</w:t>
            </w:r>
          </w:p>
        </w:tc>
        <w:tc>
          <w:tcPr>
            <w:tcW w:w="6719" w:type="dxa"/>
            <w:gridSpan w:val="8"/>
            <w:tcBorders>
              <w:top w:val="single" w:color="auto" w:sz="4" w:space="0"/>
            </w:tcBorders>
            <w:noWrap w:val="0"/>
            <w:vAlign w:val="center"/>
          </w:tcPr>
          <w:p>
            <w:pPr>
              <w:widowControl/>
              <w:spacing w:line="579" w:lineRule="exact"/>
              <w:ind w:firstLine="492" w:firstLineChars="200"/>
              <w:jc w:val="center"/>
              <w:textAlignment w:val="baseline"/>
              <w:rPr>
                <w:rFonts w:hint="eastAsia" w:asciiTheme="minorEastAsia" w:hAnsiTheme="minorEastAsia" w:eastAsiaTheme="minorEastAsia" w:cstheme="minorEastAsia"/>
                <w:bCs/>
                <w:color w:val="auto"/>
                <w:sz w:val="24"/>
                <w:szCs w:val="24"/>
              </w:rPr>
            </w:pPr>
          </w:p>
          <w:p>
            <w:pPr>
              <w:widowControl/>
              <w:spacing w:line="579" w:lineRule="exact"/>
              <w:ind w:firstLine="492" w:firstLineChars="200"/>
              <w:jc w:val="center"/>
              <w:textAlignment w:val="baseline"/>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同志完成到（基层医疗卫生机构名称）服务任务，经考核</w:t>
            </w:r>
            <w:r>
              <w:rPr>
                <w:rFonts w:hint="eastAsia" w:asciiTheme="minorEastAsia" w:hAnsiTheme="minorEastAsia" w:eastAsiaTheme="minorEastAsia" w:cstheme="minorEastAsia"/>
                <w:bCs/>
                <w:color w:val="auto"/>
                <w:spacing w:val="0"/>
                <w:kern w:val="0"/>
                <w:sz w:val="24"/>
                <w:szCs w:val="24"/>
                <w:u w:val="single"/>
                <w:lang w:bidi="ar"/>
              </w:rPr>
              <w:t xml:space="preserve">             </w:t>
            </w:r>
            <w:r>
              <w:rPr>
                <w:rFonts w:hint="eastAsia" w:asciiTheme="minorEastAsia" w:hAnsiTheme="minorEastAsia" w:eastAsiaTheme="minorEastAsia" w:cstheme="minorEastAsia"/>
                <w:bCs/>
                <w:color w:val="auto"/>
                <w:sz w:val="24"/>
                <w:szCs w:val="24"/>
              </w:rPr>
              <w:t xml:space="preserve">。以上情况已于 </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年 月 日--  月 日在本单位公示，无异议。</w:t>
            </w:r>
          </w:p>
          <w:p>
            <w:pPr>
              <w:spacing w:line="579" w:lineRule="exact"/>
              <w:jc w:val="center"/>
              <w:textAlignment w:val="baseline"/>
              <w:rPr>
                <w:rFonts w:hint="eastAsia" w:asciiTheme="minorEastAsia" w:hAnsiTheme="minorEastAsia" w:eastAsiaTheme="minorEastAsia" w:cstheme="minorEastAsia"/>
                <w:bCs/>
                <w:color w:val="auto"/>
                <w:sz w:val="24"/>
                <w:szCs w:val="24"/>
              </w:rPr>
            </w:pPr>
          </w:p>
          <w:p>
            <w:pPr>
              <w:spacing w:line="579" w:lineRule="exact"/>
              <w:ind w:firstLine="492" w:firstLineChars="200"/>
              <w:jc w:val="center"/>
              <w:textAlignment w:val="baseline"/>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单位负责人签名：                    单位公章</w:t>
            </w:r>
          </w:p>
          <w:p>
            <w:pPr>
              <w:widowControl/>
              <w:spacing w:line="579" w:lineRule="exact"/>
              <w:ind w:firstLine="4674" w:firstLineChars="1900"/>
              <w:jc w:val="center"/>
              <w:textAlignment w:val="baseline"/>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jc w:val="center"/>
        </w:trPr>
        <w:tc>
          <w:tcPr>
            <w:tcW w:w="1492" w:type="dxa"/>
            <w:gridSpan w:val="3"/>
            <w:noWrap w:val="0"/>
            <w:vAlign w:val="center"/>
          </w:tcPr>
          <w:p>
            <w:pPr>
              <w:spacing w:line="300" w:lineRule="exact"/>
              <w:jc w:val="center"/>
              <w:textAlignment w:val="baseline"/>
              <w:rPr>
                <w:rFonts w:hint="eastAsia" w:asciiTheme="minorEastAsia" w:hAnsiTheme="minorEastAsia" w:eastAsiaTheme="minorEastAsia" w:cstheme="minorEastAsia"/>
                <w:bCs/>
                <w:color w:val="auto"/>
                <w:spacing w:val="0"/>
                <w:sz w:val="18"/>
                <w:szCs w:val="18"/>
              </w:rPr>
            </w:pPr>
            <w:r>
              <w:rPr>
                <w:rFonts w:hint="eastAsia" w:asciiTheme="minorEastAsia" w:hAnsiTheme="minorEastAsia" w:eastAsiaTheme="minorEastAsia" w:cstheme="minorEastAsia"/>
                <w:bCs/>
                <w:color w:val="auto"/>
                <w:spacing w:val="0"/>
                <w:sz w:val="24"/>
                <w:szCs w:val="24"/>
              </w:rPr>
              <w:t>基层医疗卫生机构所在地县级卫生健康行政部门意见</w:t>
            </w:r>
          </w:p>
        </w:tc>
        <w:tc>
          <w:tcPr>
            <w:tcW w:w="6719" w:type="dxa"/>
            <w:gridSpan w:val="8"/>
            <w:noWrap w:val="0"/>
            <w:vAlign w:val="center"/>
          </w:tcPr>
          <w:p>
            <w:pPr>
              <w:spacing w:line="579" w:lineRule="exact"/>
              <w:ind w:firstLine="6864" w:firstLineChars="2400"/>
              <w:jc w:val="center"/>
              <w:textAlignment w:val="baseline"/>
              <w:rPr>
                <w:rFonts w:hint="eastAsia" w:asciiTheme="minorEastAsia" w:hAnsiTheme="minorEastAsia" w:eastAsiaTheme="minorEastAsia" w:cstheme="minorEastAsia"/>
                <w:bCs/>
                <w:color w:val="auto"/>
                <w:spacing w:val="0"/>
                <w:kern w:val="0"/>
                <w:sz w:val="28"/>
                <w:szCs w:val="28"/>
                <w:lang w:bidi="ar"/>
              </w:rPr>
            </w:pPr>
          </w:p>
          <w:p>
            <w:pPr>
              <w:spacing w:line="579" w:lineRule="exact"/>
              <w:ind w:firstLine="492" w:firstLineChars="200"/>
              <w:jc w:val="center"/>
              <w:textAlignment w:val="baseline"/>
              <w:rPr>
                <w:rFonts w:hint="eastAsia" w:asciiTheme="minorEastAsia" w:hAnsiTheme="minorEastAsia" w:eastAsiaTheme="minorEastAsia" w:cstheme="minorEastAsia"/>
                <w:bCs/>
                <w:color w:val="auto"/>
                <w:spacing w:val="0"/>
                <w:kern w:val="0"/>
                <w:sz w:val="24"/>
                <w:szCs w:val="24"/>
                <w:lang w:bidi="ar"/>
              </w:rPr>
            </w:pPr>
            <w:r>
              <w:rPr>
                <w:rFonts w:hint="eastAsia" w:asciiTheme="minorEastAsia" w:hAnsiTheme="minorEastAsia" w:eastAsiaTheme="minorEastAsia" w:cstheme="minorEastAsia"/>
                <w:bCs/>
                <w:color w:val="auto"/>
                <w:spacing w:val="0"/>
                <w:kern w:val="0"/>
                <w:sz w:val="24"/>
                <w:szCs w:val="24"/>
                <w:lang w:bidi="ar"/>
              </w:rPr>
              <w:t>考核结果：</w:t>
            </w:r>
          </w:p>
          <w:p>
            <w:pPr>
              <w:spacing w:line="579" w:lineRule="exact"/>
              <w:ind w:firstLine="4920" w:firstLineChars="2000"/>
              <w:jc w:val="center"/>
              <w:textAlignment w:val="baseline"/>
              <w:rPr>
                <w:rFonts w:hint="eastAsia" w:asciiTheme="minorEastAsia" w:hAnsiTheme="minorEastAsia" w:eastAsiaTheme="minorEastAsia" w:cstheme="minorEastAsia"/>
                <w:bCs/>
                <w:color w:val="auto"/>
                <w:spacing w:val="0"/>
                <w:sz w:val="24"/>
                <w:szCs w:val="24"/>
              </w:rPr>
            </w:pPr>
            <w:r>
              <w:rPr>
                <w:rFonts w:hint="eastAsia" w:asciiTheme="minorEastAsia" w:hAnsiTheme="minorEastAsia" w:eastAsiaTheme="minorEastAsia" w:cstheme="minorEastAsia"/>
                <w:bCs/>
                <w:color w:val="auto"/>
                <w:spacing w:val="0"/>
                <w:kern w:val="0"/>
                <w:sz w:val="24"/>
                <w:szCs w:val="24"/>
                <w:lang w:bidi="ar"/>
              </w:rPr>
              <w:t>单位公章</w:t>
            </w:r>
          </w:p>
          <w:p>
            <w:pPr>
              <w:widowControl/>
              <w:spacing w:line="579" w:lineRule="exact"/>
              <w:ind w:firstLine="4674" w:firstLineChars="1900"/>
              <w:jc w:val="center"/>
              <w:textAlignment w:val="baseline"/>
              <w:rPr>
                <w:rFonts w:hint="eastAsia" w:asciiTheme="minorEastAsia" w:hAnsiTheme="minorEastAsia" w:eastAsiaTheme="minorEastAsia" w:cstheme="minorEastAsia"/>
                <w:bCs/>
                <w:color w:val="auto"/>
                <w:spacing w:val="0"/>
                <w:sz w:val="18"/>
                <w:szCs w:val="18"/>
              </w:rPr>
            </w:pPr>
            <w:r>
              <w:rPr>
                <w:rFonts w:hint="eastAsia" w:asciiTheme="minorEastAsia" w:hAnsiTheme="minorEastAsia" w:eastAsiaTheme="minorEastAsia" w:cstheme="minorEastAsia"/>
                <w:bCs/>
                <w:color w:val="auto"/>
                <w:spacing w:val="0"/>
                <w:kern w:val="0"/>
                <w:sz w:val="24"/>
                <w:szCs w:val="24"/>
                <w:lang w:bidi="ar"/>
              </w:rPr>
              <w:t>年  月  日</w:t>
            </w:r>
          </w:p>
        </w:tc>
      </w:tr>
    </w:tbl>
    <w:p>
      <w:pPr>
        <w:keepNext w:val="0"/>
        <w:keepLines w:val="0"/>
        <w:pageBreakBefore w:val="0"/>
        <w:kinsoku/>
        <w:wordWrap/>
        <w:overflowPunct/>
        <w:topLinePunct w:val="0"/>
        <w:autoSpaceDE/>
        <w:autoSpaceDN/>
        <w:bidi w:val="0"/>
        <w:adjustRightInd/>
        <w:snapToGrid/>
        <w:spacing w:line="300" w:lineRule="exact"/>
        <w:ind w:firstLine="432" w:firstLineChars="200"/>
        <w:textAlignment w:val="baseline"/>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备注：1.考核结果分为合格和不合格。</w:t>
      </w:r>
    </w:p>
    <w:p>
      <w:pPr>
        <w:keepNext w:val="0"/>
        <w:keepLines w:val="0"/>
        <w:pageBreakBefore w:val="0"/>
        <w:kinsoku/>
        <w:wordWrap/>
        <w:overflowPunct/>
        <w:topLinePunct w:val="0"/>
        <w:autoSpaceDE/>
        <w:autoSpaceDN/>
        <w:bidi w:val="0"/>
        <w:adjustRightInd/>
        <w:snapToGrid/>
        <w:spacing w:line="300" w:lineRule="exact"/>
        <w:jc w:val="left"/>
        <w:textAlignment w:val="baseline"/>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 xml:space="preserve">          2.此表作为完成下基层服务认定证明。各签章单位对考核内容及意见负责。</w:t>
      </w:r>
    </w:p>
    <w:p>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eastAsiaTheme="majorEastAsia"/>
          <w:lang w:val="en-US" w:eastAsia="zh-CN"/>
        </w:rPr>
      </w:pP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 xml:space="preserve">          3.</w:t>
      </w:r>
      <w:r>
        <w:rPr>
          <w:rFonts w:hint="eastAsia" w:asciiTheme="majorEastAsia" w:hAnsiTheme="majorEastAsia" w:eastAsiaTheme="majorEastAsia" w:cstheme="majorEastAsia"/>
          <w:color w:val="000000" w:themeColor="text1"/>
          <w:spacing w:val="0"/>
          <w:sz w:val="21"/>
          <w:szCs w:val="21"/>
          <w:lang w:eastAsia="zh-CN"/>
          <w14:textFill>
            <w14:solidFill>
              <w14:schemeClr w14:val="tx1"/>
            </w14:solidFill>
          </w14:textFill>
        </w:rPr>
        <w:t>此</w:t>
      </w:r>
      <w:r>
        <w:rPr>
          <w:rFonts w:hint="eastAsia" w:asciiTheme="majorEastAsia" w:hAnsiTheme="majorEastAsia" w:eastAsiaTheme="majorEastAsia" w:cstheme="majorEastAsia"/>
          <w:color w:val="000000" w:themeColor="text1"/>
          <w:spacing w:val="0"/>
          <w:kern w:val="0"/>
          <w:sz w:val="21"/>
          <w:szCs w:val="21"/>
          <w:lang w:bidi="ar"/>
          <w14:textFill>
            <w14:solidFill>
              <w14:schemeClr w14:val="tx1"/>
            </w14:solidFill>
          </w14:textFill>
        </w:rPr>
        <w:t>表</w:t>
      </w:r>
      <w:r>
        <w:rPr>
          <w:rFonts w:hint="eastAsia" w:asciiTheme="majorEastAsia" w:hAnsiTheme="majorEastAsia" w:eastAsiaTheme="majorEastAsia" w:cstheme="majorEastAsia"/>
          <w:color w:val="000000" w:themeColor="text1"/>
          <w:spacing w:val="0"/>
          <w:sz w:val="21"/>
          <w:szCs w:val="21"/>
          <w:lang w:bidi="ar-SA"/>
          <w14:textFill>
            <w14:solidFill>
              <w14:schemeClr w14:val="tx1"/>
            </w14:solidFill>
          </w14:textFill>
        </w:rPr>
        <w:t>由</w:t>
      </w:r>
      <w:r>
        <w:rPr>
          <w:rFonts w:hint="eastAsia" w:asciiTheme="majorEastAsia" w:hAnsiTheme="majorEastAsia" w:eastAsiaTheme="majorEastAsia" w:cstheme="majorEastAsia"/>
          <w:color w:val="000000" w:themeColor="text1"/>
          <w:spacing w:val="0"/>
          <w:sz w:val="21"/>
          <w:szCs w:val="21"/>
          <w14:textFill>
            <w14:solidFill>
              <w14:schemeClr w14:val="tx1"/>
            </w14:solidFill>
          </w14:textFill>
        </w:rPr>
        <w:t>平台</w:t>
      </w:r>
      <w:r>
        <w:rPr>
          <w:rFonts w:hint="eastAsia" w:asciiTheme="majorEastAsia" w:hAnsiTheme="majorEastAsia" w:eastAsiaTheme="majorEastAsia" w:cstheme="majorEastAsia"/>
          <w:color w:val="000000" w:themeColor="text1"/>
          <w:spacing w:val="0"/>
          <w:sz w:val="21"/>
          <w:szCs w:val="21"/>
          <w:lang w:bidi="ar-SA"/>
          <w14:textFill>
            <w14:solidFill>
              <w14:schemeClr w14:val="tx1"/>
            </w14:solidFill>
          </w14:textFill>
        </w:rPr>
        <w:t>自动生成。</w:t>
      </w:r>
    </w:p>
    <w:sectPr>
      <w:footerReference r:id="rId3" w:type="default"/>
      <w:footerReference r:id="rId4" w:type="even"/>
      <w:pgSz w:w="11906" w:h="16838"/>
      <w:pgMar w:top="1967" w:right="1474" w:bottom="1899" w:left="1588" w:header="851" w:footer="1049"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5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原版宋体">
    <w:panose1 w:val="02010600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3" w:lineRule="auto"/>
      <w:ind w:right="320" w:rightChars="10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2"/>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ascii="原版宋体" w:hAnsi="原版宋体" w:eastAsia="原版宋体" w:cs="原版宋体"/>
                              <w:sz w:val="28"/>
                              <w:szCs w:val="28"/>
                            </w:rPr>
                            <w:t>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2"/>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ascii="原版宋体" w:hAnsi="原版宋体" w:eastAsia="原版宋体" w:cs="原版宋体"/>
                        <w:sz w:val="28"/>
                        <w:szCs w:val="28"/>
                      </w:rPr>
                      <w:t>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124"/>
        <w:tab w:val="clear" w:pos="4153"/>
      </w:tabs>
      <w:spacing w:line="473" w:lineRule="auto"/>
      <w:ind w:left="320" w:leftChars="100"/>
      <w:jc w:val="left"/>
      <w:rPr>
        <w:rStyle w:val="9"/>
        <w:rFonts w:hint="eastAsia" w:ascii="宋体" w:hAnsi="宋体" w:eastAsia="宋体"/>
        <w:position w:val="-28"/>
        <w:sz w:val="28"/>
      </w:rPr>
    </w:pPr>
    <w:r>
      <w:rPr>
        <w:rStyle w:val="9"/>
        <w:rFonts w:hint="eastAsia" w:ascii="宋体" w:hAnsi="宋体" w:eastAsia="宋体"/>
        <w:position w:val="-28"/>
        <w:sz w:val="28"/>
      </w:rPr>
      <w:t xml:space="preserve">— </w:t>
    </w:r>
    <w:r>
      <w:rPr>
        <w:rFonts w:hint="eastAsia" w:ascii="宋体" w:hAnsi="宋体" w:eastAsia="宋体"/>
        <w:position w:val="-28"/>
        <w:sz w:val="28"/>
      </w:rPr>
      <w:fldChar w:fldCharType="begin"/>
    </w:r>
    <w:r>
      <w:rPr>
        <w:rStyle w:val="9"/>
        <w:rFonts w:hint="eastAsia" w:ascii="宋体" w:hAnsi="宋体" w:eastAsia="宋体"/>
        <w:position w:val="-28"/>
        <w:sz w:val="28"/>
      </w:rPr>
      <w:instrText xml:space="preserve"> PAGE </w:instrText>
    </w:r>
    <w:r>
      <w:rPr>
        <w:rFonts w:hint="eastAsia" w:ascii="宋体" w:hAnsi="宋体" w:eastAsia="宋体"/>
        <w:position w:val="-28"/>
        <w:sz w:val="28"/>
      </w:rPr>
      <w:fldChar w:fldCharType="separate"/>
    </w:r>
    <w:r>
      <w:rPr>
        <w:rStyle w:val="9"/>
        <w:rFonts w:hint="eastAsia" w:ascii="宋体" w:hAnsi="宋体" w:eastAsia="宋体"/>
        <w:position w:val="-28"/>
        <w:sz w:val="28"/>
      </w:rPr>
      <w:t>2</w:t>
    </w:r>
    <w:r>
      <w:rPr>
        <w:rFonts w:hint="eastAsia" w:ascii="宋体" w:hAnsi="宋体" w:eastAsia="宋体"/>
        <w:position w:val="-28"/>
        <w:sz w:val="28"/>
      </w:rPr>
      <w:fldChar w:fldCharType="end"/>
    </w:r>
    <w:r>
      <w:rPr>
        <w:rFonts w:hint="eastAsia" w:ascii="宋体" w:hAnsi="宋体" w:eastAsia="宋体"/>
        <w:position w:val="-28"/>
        <w:sz w:val="28"/>
      </w:rPr>
      <w:t xml:space="preserve"> </w:t>
    </w:r>
    <w:r>
      <w:rPr>
        <w:rStyle w:val="9"/>
        <w:rFonts w:hint="eastAsia" w:ascii="宋体" w:hAnsi="宋体" w:eastAsia="宋体"/>
        <w:position w:val="-28"/>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ZmI1ZmFiNWE2ZmRhOTU1ODYzMjQ5NGMxMmRlMTkifQ=="/>
  </w:docVars>
  <w:rsids>
    <w:rsidRoot w:val="60296BC9"/>
    <w:rsid w:val="03F2D696"/>
    <w:rsid w:val="056024E0"/>
    <w:rsid w:val="0584521B"/>
    <w:rsid w:val="084F1BE4"/>
    <w:rsid w:val="0CE642FD"/>
    <w:rsid w:val="0D3B3F1D"/>
    <w:rsid w:val="17AE7990"/>
    <w:rsid w:val="1F291E28"/>
    <w:rsid w:val="2673F3E2"/>
    <w:rsid w:val="27B43ACC"/>
    <w:rsid w:val="2F44456A"/>
    <w:rsid w:val="3650599B"/>
    <w:rsid w:val="371171A7"/>
    <w:rsid w:val="3DE71CA1"/>
    <w:rsid w:val="3E8B4CF3"/>
    <w:rsid w:val="3F1FA038"/>
    <w:rsid w:val="403C1CDB"/>
    <w:rsid w:val="40FE6422"/>
    <w:rsid w:val="4DF7D401"/>
    <w:rsid w:val="4DFC60AE"/>
    <w:rsid w:val="4F770156"/>
    <w:rsid w:val="4FCD9352"/>
    <w:rsid w:val="4FFFE312"/>
    <w:rsid w:val="58A65CBC"/>
    <w:rsid w:val="595B0854"/>
    <w:rsid w:val="59BF2598"/>
    <w:rsid w:val="5BD630F1"/>
    <w:rsid w:val="5BFDA005"/>
    <w:rsid w:val="5DD92910"/>
    <w:rsid w:val="5EECF2BB"/>
    <w:rsid w:val="5F1C0A86"/>
    <w:rsid w:val="5F8C6D7A"/>
    <w:rsid w:val="60296BC9"/>
    <w:rsid w:val="649D5F1C"/>
    <w:rsid w:val="6679BBC1"/>
    <w:rsid w:val="67EA5309"/>
    <w:rsid w:val="683C5CF5"/>
    <w:rsid w:val="6B0515E6"/>
    <w:rsid w:val="6B7B6FF2"/>
    <w:rsid w:val="6D1301DD"/>
    <w:rsid w:val="6ECF7BDE"/>
    <w:rsid w:val="6F6E0FBF"/>
    <w:rsid w:val="6FF182BA"/>
    <w:rsid w:val="6FFB11BC"/>
    <w:rsid w:val="6FFF6C07"/>
    <w:rsid w:val="714D2D21"/>
    <w:rsid w:val="766F3A7F"/>
    <w:rsid w:val="76D81EA3"/>
    <w:rsid w:val="77FF52ED"/>
    <w:rsid w:val="7F7B282E"/>
    <w:rsid w:val="7FDBC024"/>
    <w:rsid w:val="92D7B4F5"/>
    <w:rsid w:val="B67D7783"/>
    <w:rsid w:val="BCFCFB41"/>
    <w:rsid w:val="BDDF043A"/>
    <w:rsid w:val="BEF7E557"/>
    <w:rsid w:val="BF7FFBB5"/>
    <w:rsid w:val="BFF50606"/>
    <w:rsid w:val="DDEE7331"/>
    <w:rsid w:val="DF5D34C9"/>
    <w:rsid w:val="DFDF13E9"/>
    <w:rsid w:val="DFF8272E"/>
    <w:rsid w:val="E56E3F7E"/>
    <w:rsid w:val="E79F4A3C"/>
    <w:rsid w:val="ED2F19E7"/>
    <w:rsid w:val="EDDEA15A"/>
    <w:rsid w:val="EDF578E6"/>
    <w:rsid w:val="EE9F5EFD"/>
    <w:rsid w:val="EFFFFDF3"/>
    <w:rsid w:val="F7EBEB55"/>
    <w:rsid w:val="F7F7D350"/>
    <w:rsid w:val="FAFFCB83"/>
    <w:rsid w:val="FEFFBB5F"/>
    <w:rsid w:val="FF6F982E"/>
    <w:rsid w:val="FF9F5D03"/>
    <w:rsid w:val="FFBE352F"/>
    <w:rsid w:val="FFED1C50"/>
    <w:rsid w:val="FFFF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heme="minorBidi"/>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index 5"/>
    <w:basedOn w:val="1"/>
    <w:next w:val="1"/>
    <w:qFormat/>
    <w:uiPriority w:val="0"/>
    <w:pPr>
      <w:ind w:left="800" w:leftChars="8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8">
    <w:name w:val="Strong"/>
    <w:basedOn w:val="7"/>
    <w:qFormat/>
    <w:uiPriority w:val="0"/>
    <w:rPr>
      <w:b/>
    </w:rPr>
  </w:style>
  <w:style w:type="character" w:styleId="9">
    <w:name w:val="page number"/>
    <w:basedOn w:val="7"/>
    <w:qFormat/>
    <w:uiPriority w:val="0"/>
  </w:style>
  <w:style w:type="paragraph" w:customStyle="1" w:styleId="10">
    <w:name w:val="BodyText1I2"/>
    <w:basedOn w:val="1"/>
    <w:qFormat/>
    <w:uiPriority w:val="0"/>
    <w:pPr>
      <w:ind w:firstLine="420" w:firstLineChars="200"/>
    </w:pPr>
    <w:rPr>
      <w:rFonts w:eastAsia="仿宋"/>
      <w:kern w:val="0"/>
      <w:sz w:val="20"/>
      <w:szCs w:val="24"/>
    </w:rPr>
  </w:style>
  <w:style w:type="paragraph" w:customStyle="1" w:styleId="11">
    <w:name w:val="Heading4"/>
    <w:basedOn w:val="1"/>
    <w:next w:val="1"/>
    <w:qFormat/>
    <w:uiPriority w:val="99"/>
    <w:pPr>
      <w:spacing w:line="360" w:lineRule="auto"/>
      <w:ind w:left="198"/>
    </w:pPr>
    <w:rPr>
      <w:rFonts w:ascii="Arial" w:hAnsi="Arial"/>
      <w:bCs/>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2023-10-15T16:25:00Z</dcterms:created>
  <dc:creator>我佛慈悲</dc:creator>
  <cp:lastModifiedBy>candy</cp:lastModifiedBy>
  <cp:lastPrinted>2023-10-15T20:09:00Z</cp:lastPrinted>
  <dcterms:modified xsi:type="dcterms:W3CDTF">2023-10-19T17:56:09Z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0A1AF9895F8B46388A143D96B9EA1449_11</vt:lpwstr>
  </property>
</Properties>
</file>