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株洲贸促会基本情况及主要事迹材料</w:t>
      </w:r>
    </w:p>
    <w:tbl>
      <w:tblPr>
        <w:tblStyle w:val="5"/>
        <w:tblW w:w="8846"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27"/>
        <w:gridCol w:w="1064"/>
        <w:gridCol w:w="79"/>
        <w:gridCol w:w="2184"/>
        <w:gridCol w:w="2542"/>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70" w:type="dxa"/>
            <w:gridSpan w:val="3"/>
            <w:vAlign w:val="center"/>
          </w:tcPr>
          <w:p>
            <w:pPr>
              <w:adjustRightInd w:val="0"/>
              <w:snapToGrid w:val="0"/>
              <w:jc w:val="center"/>
              <w:rPr>
                <w:rFonts w:ascii="仿宋_GB2312" w:hAnsi="宋体" w:eastAsia="仿宋_GB2312"/>
                <w:sz w:val="24"/>
              </w:rPr>
            </w:pPr>
            <w:r>
              <w:rPr>
                <w:rFonts w:ascii="仿宋_GB2312" w:eastAsia="仿宋_GB2312"/>
                <w:sz w:val="24"/>
              </w:rPr>
              <w:br w:type="page"/>
            </w:r>
            <w:r>
              <w:rPr>
                <w:rFonts w:hint="eastAsia" w:ascii="仿宋_GB2312" w:hAnsi="宋体" w:eastAsia="仿宋_GB2312" w:cs="仿宋_GB2312"/>
                <w:sz w:val="24"/>
              </w:rPr>
              <w:t>集   体   名   称</w:t>
            </w:r>
          </w:p>
        </w:tc>
        <w:tc>
          <w:tcPr>
            <w:tcW w:w="6376" w:type="dxa"/>
            <w:gridSpan w:val="3"/>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中国国际贸易促进委员会株洲市支会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70" w:type="dxa"/>
            <w:gridSpan w:val="3"/>
            <w:vAlign w:val="center"/>
          </w:tcPr>
          <w:p>
            <w:pPr>
              <w:adjustRightInd w:val="0"/>
              <w:snapToGrid w:val="0"/>
              <w:jc w:val="center"/>
              <w:rPr>
                <w:rFonts w:ascii="仿宋_GB2312" w:hAnsi="宋体" w:eastAsia="仿宋_GB2312"/>
                <w:sz w:val="24"/>
              </w:rPr>
            </w:pPr>
            <w:r>
              <w:rPr>
                <w:rFonts w:hint="eastAsia" w:ascii="仿宋_GB2312" w:hAnsi="宋体" w:eastAsia="仿宋_GB2312" w:cs="仿宋_GB2312"/>
                <w:sz w:val="24"/>
              </w:rPr>
              <w:t>集   体   性   质</w:t>
            </w:r>
          </w:p>
        </w:tc>
        <w:tc>
          <w:tcPr>
            <w:tcW w:w="2184" w:type="dxa"/>
            <w:tcBorders>
              <w:right w:val="single" w:color="auto"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参公单位</w:t>
            </w:r>
          </w:p>
        </w:tc>
        <w:tc>
          <w:tcPr>
            <w:tcW w:w="2542" w:type="dxa"/>
            <w:tcBorders>
              <w:right w:val="single" w:color="auto" w:sz="4" w:space="0"/>
            </w:tcBorders>
            <w:vAlign w:val="center"/>
          </w:tcPr>
          <w:p>
            <w:pPr>
              <w:adjustRightInd w:val="0"/>
              <w:snapToGrid w:val="0"/>
              <w:jc w:val="center"/>
              <w:rPr>
                <w:rFonts w:ascii="仿宋_GB2312" w:hAnsi="宋体" w:eastAsia="仿宋_GB2312"/>
                <w:spacing w:val="12"/>
                <w:sz w:val="24"/>
              </w:rPr>
            </w:pPr>
            <w:r>
              <w:rPr>
                <w:rFonts w:hint="eastAsia" w:ascii="仿宋_GB2312" w:hAnsi="宋体" w:eastAsia="仿宋_GB2312" w:cs="仿宋_GB2312"/>
                <w:spacing w:val="12"/>
                <w:sz w:val="24"/>
              </w:rPr>
              <w:t>集  体  级  别</w:t>
            </w:r>
          </w:p>
        </w:tc>
        <w:tc>
          <w:tcPr>
            <w:tcW w:w="1650" w:type="dxa"/>
            <w:tcBorders>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县处级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70" w:type="dxa"/>
            <w:gridSpan w:val="3"/>
            <w:vAlign w:val="center"/>
          </w:tcPr>
          <w:p>
            <w:pPr>
              <w:adjustRightInd w:val="0"/>
              <w:snapToGrid w:val="0"/>
              <w:jc w:val="center"/>
              <w:rPr>
                <w:rFonts w:ascii="仿宋_GB2312" w:hAnsi="宋体" w:eastAsia="仿宋_GB2312" w:cs="仿宋_GB2312"/>
                <w:sz w:val="24"/>
              </w:rPr>
            </w:pPr>
            <w:r>
              <w:rPr>
                <w:rFonts w:hint="eastAsia" w:ascii="仿宋_GB2312" w:hAnsi="宋体" w:eastAsia="仿宋_GB2312" w:cs="仿宋_GB2312"/>
                <w:sz w:val="24"/>
              </w:rPr>
              <w:t>集   体   人   数</w:t>
            </w:r>
          </w:p>
        </w:tc>
        <w:tc>
          <w:tcPr>
            <w:tcW w:w="2184" w:type="dxa"/>
            <w:tcBorders>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21</w:t>
            </w:r>
          </w:p>
        </w:tc>
        <w:tc>
          <w:tcPr>
            <w:tcW w:w="2542" w:type="dxa"/>
            <w:tcBorders>
              <w:right w:val="single" w:color="auto" w:sz="4" w:space="0"/>
            </w:tcBorders>
            <w:vAlign w:val="center"/>
          </w:tcPr>
          <w:p>
            <w:pPr>
              <w:adjustRightInd w:val="0"/>
              <w:snapToGrid w:val="0"/>
              <w:jc w:val="center"/>
              <w:rPr>
                <w:rFonts w:ascii="仿宋_GB2312" w:hAnsi="宋体" w:eastAsia="仿宋_GB2312" w:cs="仿宋_GB2312"/>
                <w:sz w:val="24"/>
              </w:rPr>
            </w:pPr>
            <w:r>
              <w:rPr>
                <w:rFonts w:hint="eastAsia" w:ascii="仿宋_GB2312" w:hAnsi="宋体" w:eastAsia="仿宋_GB2312" w:cs="仿宋_GB2312"/>
                <w:sz w:val="24"/>
              </w:rPr>
              <w:t>集体所在行政区划</w:t>
            </w:r>
          </w:p>
        </w:tc>
        <w:tc>
          <w:tcPr>
            <w:tcW w:w="1650" w:type="dxa"/>
            <w:tcBorders>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湖南省株洲市天元区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70" w:type="dxa"/>
            <w:gridSpan w:val="3"/>
            <w:vAlign w:val="center"/>
          </w:tcPr>
          <w:p>
            <w:pPr>
              <w:adjustRightInd w:val="0"/>
              <w:snapToGrid w:val="0"/>
              <w:jc w:val="center"/>
              <w:rPr>
                <w:rFonts w:ascii="仿宋_GB2312" w:hAnsi="宋体" w:eastAsia="仿宋_GB2312"/>
                <w:sz w:val="24"/>
              </w:rPr>
            </w:pPr>
            <w:r>
              <w:rPr>
                <w:rFonts w:hint="eastAsia" w:ascii="仿宋_GB2312" w:hAnsi="宋体" w:eastAsia="仿宋_GB2312" w:cs="仿宋_GB2312"/>
                <w:sz w:val="24"/>
              </w:rPr>
              <w:t>集 体 所 属 单 位</w:t>
            </w:r>
          </w:p>
        </w:tc>
        <w:tc>
          <w:tcPr>
            <w:tcW w:w="6376" w:type="dxa"/>
            <w:gridSpan w:val="3"/>
            <w:tcBorders>
              <w:top w:val="single" w:color="auto" w:sz="4" w:space="0"/>
            </w:tcBorders>
            <w:vAlign w:val="center"/>
          </w:tcPr>
          <w:p>
            <w:pPr>
              <w:adjustRightInd w:val="0"/>
              <w:snapToGrid w:val="0"/>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70" w:type="dxa"/>
            <w:gridSpan w:val="3"/>
            <w:vAlign w:val="center"/>
          </w:tcPr>
          <w:p>
            <w:pPr>
              <w:adjustRightInd w:val="0"/>
              <w:snapToGrid w:val="0"/>
              <w:jc w:val="center"/>
              <w:rPr>
                <w:rFonts w:ascii="仿宋_GB2312" w:hAnsi="宋体" w:eastAsia="仿宋_GB2312" w:cs="仿宋_GB2312"/>
                <w:spacing w:val="26"/>
                <w:sz w:val="24"/>
              </w:rPr>
            </w:pPr>
            <w:r>
              <w:rPr>
                <w:rFonts w:hint="eastAsia" w:ascii="仿宋_GB2312" w:hAnsi="宋体" w:eastAsia="仿宋_GB2312" w:cs="仿宋_GB2312"/>
                <w:spacing w:val="26"/>
                <w:sz w:val="24"/>
              </w:rPr>
              <w:t>集体负</w:t>
            </w:r>
            <w:r>
              <w:rPr>
                <w:rFonts w:hint="eastAsia" w:ascii="仿宋_GB2312" w:hAnsi="宋体" w:eastAsia="仿宋_GB2312" w:cs="仿宋_GB2312"/>
                <w:spacing w:val="32"/>
                <w:sz w:val="24"/>
              </w:rPr>
              <w:t>责人姓名</w:t>
            </w:r>
          </w:p>
        </w:tc>
        <w:tc>
          <w:tcPr>
            <w:tcW w:w="2184" w:type="dxa"/>
            <w:tcBorders>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万  晖</w:t>
            </w:r>
          </w:p>
        </w:tc>
        <w:tc>
          <w:tcPr>
            <w:tcW w:w="2542" w:type="dxa"/>
            <w:tcBorders>
              <w:left w:val="single" w:color="auto" w:sz="4" w:space="0"/>
            </w:tcBorders>
            <w:vAlign w:val="center"/>
          </w:tcPr>
          <w:p>
            <w:pPr>
              <w:adjustRightInd w:val="0"/>
              <w:snapToGrid w:val="0"/>
              <w:jc w:val="center"/>
              <w:rPr>
                <w:rFonts w:ascii="仿宋_GB2312" w:hAnsi="宋体" w:eastAsia="仿宋_GB2312" w:cs="仿宋_GB2312"/>
                <w:sz w:val="24"/>
              </w:rPr>
            </w:pPr>
            <w:r>
              <w:rPr>
                <w:rFonts w:hint="eastAsia" w:ascii="仿宋_GB2312" w:hAnsi="宋体" w:eastAsia="仿宋_GB2312" w:cs="仿宋_GB2312"/>
                <w:sz w:val="24"/>
              </w:rPr>
              <w:t>集体负责人联系电话</w:t>
            </w:r>
          </w:p>
        </w:tc>
        <w:tc>
          <w:tcPr>
            <w:tcW w:w="1650" w:type="dxa"/>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18873324842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70" w:type="dxa"/>
            <w:gridSpan w:val="3"/>
            <w:vAlign w:val="center"/>
          </w:tcPr>
          <w:p>
            <w:pPr>
              <w:adjustRightInd w:val="0"/>
              <w:snapToGrid w:val="0"/>
              <w:jc w:val="center"/>
              <w:rPr>
                <w:rFonts w:ascii="仿宋_GB2312" w:hAnsi="宋体" w:eastAsia="仿宋_GB2312" w:cs="仿宋_GB2312"/>
                <w:sz w:val="24"/>
              </w:rPr>
            </w:pPr>
            <w:r>
              <w:rPr>
                <w:rFonts w:hint="eastAsia" w:ascii="仿宋_GB2312" w:hAnsi="宋体" w:eastAsia="仿宋_GB2312" w:cs="仿宋_GB2312"/>
                <w:sz w:val="24"/>
              </w:rPr>
              <w:t>集体负责人单位职务</w:t>
            </w:r>
          </w:p>
        </w:tc>
        <w:tc>
          <w:tcPr>
            <w:tcW w:w="6376" w:type="dxa"/>
            <w:gridSpan w:val="3"/>
            <w:vAlign w:val="center"/>
          </w:tcPr>
          <w:p>
            <w:pPr>
              <w:adjustRightInd w:val="0"/>
              <w:snapToGrid w:val="0"/>
              <w:jc w:val="center"/>
              <w:rPr>
                <w:rFonts w:ascii="仿宋_GB2312" w:eastAsia="仿宋_GB2312"/>
                <w:sz w:val="24"/>
              </w:rPr>
            </w:pPr>
            <w:r>
              <w:rPr>
                <w:rFonts w:hint="eastAsia" w:ascii="仿宋_GB2312" w:eastAsia="仿宋_GB2312"/>
                <w:sz w:val="24"/>
              </w:rPr>
              <w:t>党组书记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70" w:type="dxa"/>
            <w:gridSpan w:val="3"/>
            <w:vAlign w:val="center"/>
          </w:tcPr>
          <w:p>
            <w:pPr>
              <w:adjustRightInd w:val="0"/>
              <w:snapToGrid w:val="0"/>
              <w:jc w:val="center"/>
              <w:rPr>
                <w:rFonts w:ascii="仿宋_GB2312" w:hAnsi="宋体" w:eastAsia="仿宋_GB2312" w:cs="仿宋_GB2312"/>
                <w:sz w:val="24"/>
              </w:rPr>
            </w:pPr>
            <w:r>
              <w:rPr>
                <w:rFonts w:hint="eastAsia" w:ascii="仿宋_GB2312" w:hAnsi="宋体" w:eastAsia="仿宋_GB2312" w:cs="仿宋_GB2312"/>
                <w:sz w:val="24"/>
              </w:rPr>
              <w:t>集体负责人单位电话</w:t>
            </w:r>
          </w:p>
        </w:tc>
        <w:tc>
          <w:tcPr>
            <w:tcW w:w="2184" w:type="dxa"/>
            <w:tcBorders>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0731-28688812</w:t>
            </w:r>
          </w:p>
        </w:tc>
        <w:tc>
          <w:tcPr>
            <w:tcW w:w="2542" w:type="dxa"/>
            <w:tcBorders>
              <w:left w:val="single" w:color="auto" w:sz="4" w:space="0"/>
            </w:tcBorders>
            <w:vAlign w:val="center"/>
          </w:tcPr>
          <w:p>
            <w:pPr>
              <w:adjustRightInd w:val="0"/>
              <w:snapToGrid w:val="0"/>
              <w:jc w:val="center"/>
              <w:rPr>
                <w:rFonts w:ascii="仿宋_GB2312" w:hAnsi="宋体" w:eastAsia="仿宋_GB2312" w:cs="仿宋_GB2312"/>
                <w:sz w:val="24"/>
              </w:rPr>
            </w:pPr>
            <w:r>
              <w:rPr>
                <w:rFonts w:hint="eastAsia" w:ascii="仿宋_GB2312" w:hAnsi="宋体" w:eastAsia="仿宋_GB2312" w:cs="仿宋_GB2312"/>
                <w:sz w:val="24"/>
              </w:rPr>
              <w:t>集体负责人单位邮编</w:t>
            </w:r>
          </w:p>
        </w:tc>
        <w:tc>
          <w:tcPr>
            <w:tcW w:w="1650" w:type="dxa"/>
            <w:vAlign w:val="center"/>
          </w:tcPr>
          <w:p>
            <w:pPr>
              <w:adjustRightInd w:val="0"/>
              <w:snapToGrid w:val="0"/>
              <w:jc w:val="center"/>
              <w:rPr>
                <w:rFonts w:ascii="仿宋_GB2312" w:eastAsia="仿宋_GB2312"/>
                <w:sz w:val="24"/>
              </w:rPr>
            </w:pPr>
            <w:r>
              <w:rPr>
                <w:rFonts w:hint="eastAsia" w:ascii="仿宋_GB2312" w:eastAsia="仿宋_GB2312"/>
                <w:sz w:val="24"/>
              </w:rPr>
              <w:t>412007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2470" w:type="dxa"/>
            <w:gridSpan w:val="3"/>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集体负责人单位地址</w:t>
            </w:r>
          </w:p>
        </w:tc>
        <w:tc>
          <w:tcPr>
            <w:tcW w:w="6376" w:type="dxa"/>
            <w:gridSpan w:val="3"/>
            <w:vAlign w:val="center"/>
          </w:tcPr>
          <w:p>
            <w:pPr>
              <w:adjustRightInd w:val="0"/>
              <w:snapToGrid w:val="0"/>
              <w:jc w:val="center"/>
              <w:rPr>
                <w:rFonts w:ascii="仿宋_GB2312" w:eastAsia="仿宋_GB2312"/>
                <w:sz w:val="24"/>
              </w:rPr>
            </w:pPr>
            <w:r>
              <w:rPr>
                <w:rFonts w:hint="eastAsia" w:ascii="仿宋_GB2312" w:eastAsia="仿宋_GB2312"/>
                <w:sz w:val="24"/>
              </w:rPr>
              <w:t>湖南省株洲市天元区黄河北路黄河北路152号四楼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8" w:hRule="exact"/>
        </w:trPr>
        <w:tc>
          <w:tcPr>
            <w:tcW w:w="1327" w:type="dxa"/>
            <w:vAlign w:val="center"/>
          </w:tcPr>
          <w:p>
            <w:pPr>
              <w:spacing w:line="560" w:lineRule="exact"/>
              <w:jc w:val="center"/>
              <w:rPr>
                <w:rFonts w:ascii="仿宋_GB2312" w:hAnsi="宋体" w:eastAsia="仿宋_GB2312"/>
                <w:sz w:val="24"/>
              </w:rPr>
            </w:pPr>
            <w:r>
              <w:rPr>
                <w:rFonts w:hint="eastAsia" w:ascii="仿宋_GB2312" w:hAnsi="宋体" w:eastAsia="仿宋_GB2312" w:cs="仿宋_GB2312"/>
                <w:sz w:val="24"/>
              </w:rPr>
              <w:t>何时</w:t>
            </w:r>
          </w:p>
          <w:p>
            <w:pPr>
              <w:spacing w:line="560" w:lineRule="exact"/>
              <w:jc w:val="center"/>
              <w:rPr>
                <w:rFonts w:ascii="仿宋_GB2312" w:hAnsi="宋体" w:eastAsia="仿宋_GB2312" w:cs="仿宋_GB2312"/>
                <w:sz w:val="24"/>
              </w:rPr>
            </w:pPr>
            <w:r>
              <w:rPr>
                <w:rFonts w:hint="eastAsia" w:ascii="仿宋_GB2312" w:hAnsi="宋体" w:eastAsia="仿宋_GB2312" w:cs="仿宋_GB2312"/>
                <w:sz w:val="24"/>
              </w:rPr>
              <w:t>何地</w:t>
            </w:r>
          </w:p>
          <w:p>
            <w:pPr>
              <w:spacing w:line="560" w:lineRule="exact"/>
              <w:jc w:val="center"/>
              <w:rPr>
                <w:rFonts w:ascii="仿宋_GB2312" w:hAnsi="宋体" w:eastAsia="仿宋_GB2312"/>
                <w:sz w:val="24"/>
              </w:rPr>
            </w:pPr>
            <w:r>
              <w:rPr>
                <w:rFonts w:hint="eastAsia" w:ascii="仿宋_GB2312" w:hAnsi="宋体" w:eastAsia="仿宋_GB2312" w:cs="仿宋_GB2312"/>
                <w:sz w:val="24"/>
              </w:rPr>
              <w:t>受过</w:t>
            </w:r>
          </w:p>
          <w:p>
            <w:pPr>
              <w:spacing w:line="560" w:lineRule="exact"/>
              <w:jc w:val="center"/>
              <w:rPr>
                <w:rFonts w:ascii="仿宋_GB2312" w:hAnsi="宋体" w:eastAsia="仿宋_GB2312" w:cs="仿宋_GB2312"/>
                <w:sz w:val="24"/>
              </w:rPr>
            </w:pPr>
            <w:r>
              <w:rPr>
                <w:rFonts w:hint="eastAsia" w:ascii="仿宋_GB2312" w:hAnsi="宋体" w:eastAsia="仿宋_GB2312" w:cs="仿宋_GB2312"/>
                <w:sz w:val="24"/>
              </w:rPr>
              <w:t>何种</w:t>
            </w:r>
          </w:p>
          <w:p>
            <w:pPr>
              <w:spacing w:line="560" w:lineRule="exact"/>
              <w:jc w:val="center"/>
              <w:rPr>
                <w:rFonts w:ascii="仿宋_GB2312" w:hAnsi="宋体" w:eastAsia="仿宋_GB2312"/>
                <w:sz w:val="24"/>
              </w:rPr>
            </w:pPr>
            <w:r>
              <w:rPr>
                <w:rFonts w:hint="eastAsia" w:ascii="仿宋_GB2312" w:hAnsi="宋体" w:eastAsia="仿宋_GB2312" w:cs="仿宋_GB2312"/>
                <w:sz w:val="24"/>
              </w:rPr>
              <w:t>奖励</w:t>
            </w:r>
          </w:p>
        </w:tc>
        <w:tc>
          <w:tcPr>
            <w:tcW w:w="7519" w:type="dxa"/>
            <w:gridSpan w:val="5"/>
            <w:vAlign w:val="center"/>
          </w:tcPr>
          <w:p>
            <w:pPr>
              <w:jc w:val="left"/>
              <w:rPr>
                <w:rFonts w:eastAsia="仿宋_GB2312"/>
                <w:sz w:val="24"/>
              </w:rPr>
            </w:pPr>
            <w:r>
              <w:rPr>
                <w:rFonts w:hint="eastAsia" w:eastAsia="仿宋_GB2312"/>
                <w:sz w:val="24"/>
              </w:rPr>
              <w:t>1.2012年12月，获2010—2012年度全国贸促工作先进单位。</w:t>
            </w:r>
          </w:p>
          <w:p>
            <w:pPr>
              <w:jc w:val="left"/>
              <w:rPr>
                <w:rFonts w:eastAsia="仿宋_GB2312"/>
                <w:sz w:val="24"/>
              </w:rPr>
            </w:pPr>
            <w:r>
              <w:rPr>
                <w:rFonts w:hint="eastAsia" w:eastAsia="仿宋_GB2312"/>
                <w:sz w:val="24"/>
              </w:rPr>
              <w:t>2.2013年3月，获株洲市2012年宣传思想工作先进单位。</w:t>
            </w:r>
          </w:p>
          <w:p>
            <w:pPr>
              <w:jc w:val="left"/>
              <w:rPr>
                <w:rFonts w:eastAsia="仿宋_GB2312"/>
                <w:sz w:val="24"/>
              </w:rPr>
            </w:pPr>
            <w:r>
              <w:rPr>
                <w:rFonts w:hint="eastAsia" w:eastAsia="仿宋_GB2312"/>
                <w:sz w:val="24"/>
              </w:rPr>
              <w:t>3.2014年1月，获2013年全国贸促工作先进单位（基层贸促机构）。</w:t>
            </w:r>
          </w:p>
          <w:p>
            <w:pPr>
              <w:rPr>
                <w:rFonts w:eastAsia="仿宋_GB2312"/>
                <w:sz w:val="24"/>
              </w:rPr>
            </w:pPr>
            <w:r>
              <w:rPr>
                <w:rFonts w:hint="eastAsia" w:eastAsia="仿宋_GB2312"/>
                <w:sz w:val="24"/>
              </w:rPr>
              <w:t>4.连续3年（2017年、2018年、2019年度）获全省贸促工作先进单位，连续2年（2020年、2021年）获全省贸易投资促进工作先进单位。</w:t>
            </w:r>
          </w:p>
          <w:p>
            <w:pPr>
              <w:rPr>
                <w:rFonts w:hint="eastAsia" w:eastAsia="仿宋_GB2312"/>
                <w:sz w:val="24"/>
              </w:rPr>
            </w:pPr>
            <w:r>
              <w:rPr>
                <w:rFonts w:hint="eastAsia" w:eastAsia="仿宋_GB2312"/>
                <w:sz w:val="24"/>
              </w:rPr>
              <w:t>5.2021年12月，获2021全国贸促系统宣传工作先进单位。</w:t>
            </w:r>
          </w:p>
          <w:p>
            <w:pPr>
              <w:rPr>
                <w:rFonts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trPr>
        <w:tc>
          <w:tcPr>
            <w:tcW w:w="1327" w:type="dxa"/>
            <w:vAlign w:val="center"/>
          </w:tcPr>
          <w:p>
            <w:pPr>
              <w:tabs>
                <w:tab w:val="right" w:pos="-5026"/>
                <w:tab w:val="right" w:pos="786"/>
              </w:tabs>
              <w:spacing w:line="560" w:lineRule="exact"/>
              <w:jc w:val="center"/>
              <w:rPr>
                <w:rFonts w:ascii="仿宋_GB2312" w:hAnsi="宋体" w:eastAsia="仿宋_GB2312"/>
                <w:sz w:val="24"/>
              </w:rPr>
            </w:pPr>
            <w:r>
              <w:rPr>
                <w:rFonts w:hint="eastAsia" w:ascii="仿宋_GB2312" w:hAnsi="宋体" w:eastAsia="仿宋_GB2312" w:cs="仿宋_GB2312"/>
                <w:sz w:val="24"/>
              </w:rPr>
              <w:t>何时</w:t>
            </w:r>
          </w:p>
          <w:p>
            <w:pPr>
              <w:tabs>
                <w:tab w:val="right" w:pos="786"/>
              </w:tabs>
              <w:spacing w:line="560" w:lineRule="exact"/>
              <w:jc w:val="center"/>
              <w:rPr>
                <w:rFonts w:ascii="仿宋_GB2312" w:hAnsi="宋体" w:eastAsia="仿宋_GB2312" w:cs="仿宋_GB2312"/>
                <w:sz w:val="24"/>
              </w:rPr>
            </w:pPr>
            <w:r>
              <w:rPr>
                <w:rFonts w:hint="eastAsia" w:ascii="仿宋_GB2312" w:hAnsi="宋体" w:eastAsia="仿宋_GB2312" w:cs="仿宋_GB2312"/>
                <w:sz w:val="24"/>
              </w:rPr>
              <w:t>何地</w:t>
            </w:r>
          </w:p>
          <w:p>
            <w:pPr>
              <w:tabs>
                <w:tab w:val="right" w:pos="786"/>
              </w:tabs>
              <w:spacing w:line="560" w:lineRule="exact"/>
              <w:jc w:val="center"/>
              <w:rPr>
                <w:rFonts w:ascii="仿宋_GB2312" w:hAnsi="宋体" w:eastAsia="仿宋_GB2312" w:cs="仿宋_GB2312"/>
                <w:sz w:val="24"/>
              </w:rPr>
            </w:pPr>
            <w:r>
              <w:rPr>
                <w:rFonts w:hint="eastAsia" w:ascii="仿宋_GB2312" w:hAnsi="宋体" w:eastAsia="仿宋_GB2312" w:cs="仿宋_GB2312"/>
                <w:sz w:val="24"/>
              </w:rPr>
              <w:t>受过</w:t>
            </w:r>
          </w:p>
          <w:p>
            <w:pPr>
              <w:tabs>
                <w:tab w:val="right" w:pos="786"/>
              </w:tabs>
              <w:spacing w:line="560" w:lineRule="exact"/>
              <w:jc w:val="center"/>
              <w:rPr>
                <w:rFonts w:ascii="仿宋_GB2312" w:hAnsi="宋体" w:eastAsia="仿宋_GB2312" w:cs="仿宋_GB2312"/>
                <w:sz w:val="24"/>
              </w:rPr>
            </w:pPr>
            <w:r>
              <w:rPr>
                <w:rFonts w:hint="eastAsia" w:ascii="仿宋_GB2312" w:hAnsi="宋体" w:eastAsia="仿宋_GB2312" w:cs="仿宋_GB2312"/>
                <w:sz w:val="24"/>
              </w:rPr>
              <w:t>何种</w:t>
            </w:r>
          </w:p>
          <w:p>
            <w:pPr>
              <w:tabs>
                <w:tab w:val="right" w:pos="786"/>
              </w:tabs>
              <w:spacing w:line="560" w:lineRule="exact"/>
              <w:jc w:val="center"/>
              <w:rPr>
                <w:rFonts w:ascii="仿宋_GB2312" w:eastAsia="仿宋_GB2312"/>
                <w:sz w:val="24"/>
              </w:rPr>
            </w:pPr>
            <w:r>
              <w:rPr>
                <w:rFonts w:hint="eastAsia" w:ascii="仿宋_GB2312" w:hAnsi="宋体" w:eastAsia="仿宋_GB2312" w:cs="仿宋_GB2312"/>
                <w:sz w:val="24"/>
              </w:rPr>
              <w:t>处分</w:t>
            </w:r>
          </w:p>
        </w:tc>
        <w:tc>
          <w:tcPr>
            <w:tcW w:w="7519" w:type="dxa"/>
            <w:gridSpan w:val="5"/>
            <w:vAlign w:val="center"/>
          </w:tcPr>
          <w:p>
            <w:pPr>
              <w:spacing w:line="560" w:lineRule="exact"/>
              <w:jc w:val="center"/>
              <w:rPr>
                <w:rFonts w:ascii="仿宋_GB2312" w:eastAsia="仿宋_GB2312"/>
                <w:sz w:val="24"/>
              </w:rPr>
            </w:pPr>
          </w:p>
          <w:p>
            <w:pPr>
              <w:spacing w:line="560" w:lineRule="exact"/>
              <w:jc w:val="center"/>
              <w:rPr>
                <w:rFonts w:ascii="仿宋_GB2312" w:eastAsia="仿宋_GB2312"/>
                <w:sz w:val="24"/>
              </w:rPr>
            </w:pPr>
          </w:p>
          <w:p>
            <w:pPr>
              <w:spacing w:line="560" w:lineRule="exact"/>
              <w:jc w:val="center"/>
              <w:rPr>
                <w:rFonts w:ascii="仿宋_GB2312" w:eastAsia="仿宋_GB2312"/>
                <w:sz w:val="24"/>
              </w:rPr>
            </w:pPr>
            <w:r>
              <w:rPr>
                <w:rFonts w:hint="eastAsia" w:ascii="仿宋_GB2312" w:eastAsia="仿宋_GB2312"/>
                <w:sz w:val="24"/>
              </w:rPr>
              <w:t>无</w:t>
            </w:r>
          </w:p>
          <w:p>
            <w:pPr>
              <w:spacing w:line="560" w:lineRule="exact"/>
              <w:jc w:val="center"/>
              <w:rPr>
                <w:rFonts w:ascii="仿宋_GB2312" w:eastAsia="仿宋_GB2312"/>
                <w:sz w:val="24"/>
              </w:rPr>
            </w:pPr>
          </w:p>
          <w:p>
            <w:pPr>
              <w:spacing w:line="560" w:lineRule="exact"/>
              <w:jc w:val="center"/>
              <w:rPr>
                <w:rFonts w:hint="eastAsia" w:ascii="仿宋_GB2312" w:eastAsia="仿宋_GB2312"/>
                <w:sz w:val="24"/>
              </w:rPr>
            </w:pPr>
          </w:p>
          <w:p>
            <w:pPr>
              <w:spacing w:line="560" w:lineRule="exact"/>
              <w:jc w:val="center"/>
              <w:rPr>
                <w:rFonts w:hint="eastAsia" w:ascii="仿宋_GB2312" w:eastAsia="仿宋_GB2312"/>
                <w:sz w:val="24"/>
              </w:rPr>
            </w:pPr>
          </w:p>
          <w:p>
            <w:pPr>
              <w:spacing w:line="560" w:lineRule="exact"/>
              <w:jc w:val="center"/>
              <w:rPr>
                <w:rFonts w:hint="eastAsia" w:ascii="仿宋_GB2312" w:eastAsia="仿宋_GB2312"/>
                <w:sz w:val="24"/>
              </w:rPr>
            </w:pPr>
          </w:p>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46" w:type="dxa"/>
            <w:gridSpan w:val="6"/>
            <w:vAlign w:val="center"/>
          </w:tcPr>
          <w:p>
            <w:pPr>
              <w:spacing w:line="400" w:lineRule="exact"/>
              <w:jc w:val="center"/>
              <w:rPr>
                <w:rFonts w:ascii="仿宋_GB2312" w:hAnsi="宋体" w:eastAsia="仿宋_GB2312" w:cs="仿宋_GB2312"/>
                <w:sz w:val="24"/>
              </w:rPr>
            </w:pPr>
            <w:r>
              <w:rPr>
                <w:rFonts w:hint="eastAsia" w:ascii="仿宋_GB2312" w:hAnsi="宋体" w:eastAsia="仿宋_GB2312" w:cs="仿宋_GB2312"/>
                <w:sz w:val="24"/>
              </w:rPr>
              <w:t>主要事迹（1500字）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6" w:hRule="atLeast"/>
        </w:trPr>
        <w:tc>
          <w:tcPr>
            <w:tcW w:w="8846" w:type="dxa"/>
            <w:gridSpan w:val="6"/>
            <w:vAlign w:val="center"/>
          </w:tcPr>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近年来，株洲市贸促会紧紧围绕中心，服务大局，在服务株洲开放发展中找准贸促工作的结合点、着力点，积极进取、开拓创新，凝心聚力、真抓实干，各项工作稳步推进。</w:t>
            </w:r>
          </w:p>
          <w:p>
            <w:pPr>
              <w:spacing w:line="400" w:lineRule="exact"/>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领导班子坚强有力。</w:t>
            </w:r>
            <w:r>
              <w:rPr>
                <w:rFonts w:hint="eastAsia" w:ascii="仿宋_GB2312" w:hAnsi="仿宋_GB2312" w:eastAsia="仿宋_GB2312" w:cs="仿宋_GB2312"/>
                <w:sz w:val="24"/>
              </w:rPr>
              <w:t>领导班子坚持以习近平新时代中国特色社会主义思想为指导，始终将政治建设摆在首位，着力营造良好政治生态，不断提升“政治三力”，严守党的政治纪律和政治规矩，作风民主、精诚团结、敢于斗争、清正廉洁，做到“不忘初心、牢记使命”，在重大经贸活动、抗击疫情等方面率先垂范、身先士卒，充分发挥领导班子的头雁效应，团结带领全体干部职工，始终坚持正确方向，不断深化贸促改革，切实推动贸促发展，先后荣获全国贸促工作先进单位、全国贸促工作先进单位（基层贸促机构）、全国贸促系统宣传工作先进单位等。</w:t>
            </w:r>
          </w:p>
          <w:p>
            <w:pPr>
              <w:spacing w:line="400" w:lineRule="exact"/>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贸易促进成效明显。</w:t>
            </w:r>
            <w:r>
              <w:rPr>
                <w:rFonts w:hint="eastAsia" w:ascii="仿宋_GB2312" w:hAnsi="仿宋_GB2312" w:eastAsia="仿宋_GB2312" w:cs="仿宋_GB2312"/>
                <w:sz w:val="24"/>
              </w:rPr>
              <w:t>主动加强与境内外商协会对接，先后组织20余场各种形式的洽谈会、座谈会、推介会以及参观拜会等卓有成效的商务活动，组织280余家企业参加德国汉诺威工业展、柏林轨道交通展等境内外经贸活动28项，后疫情时代，积极探索线上对接新渠道，紧贴企业需求，组织参加线上展览会、交流合作对接视频会议等10余次，成功举办湖南·株洲韩国线上经贸合作洽谈会等经贸活动，想方设法推动企业“走出去”。大力拓展国际贸易合作新渠道，加强与敦煌网合作，携手打造株洲跨境B2B生态体系，助力开拓外贸新途径。发挥贸促优势，采取上门招商、以商招商等形式，成功引进新城控股、绿地集团等项目7个，每年被评为株洲市招商引资工作先进单位。年年被评为全省贸促工作先进单位、贸易投资促进工作先进单位等。</w:t>
            </w:r>
          </w:p>
          <w:p>
            <w:pPr>
              <w:spacing w:line="400" w:lineRule="exact"/>
              <w:ind w:firstLine="482" w:firstLineChars="200"/>
              <w:rPr>
                <w:rFonts w:ascii="仿宋_GB2312" w:hAnsi="仿宋_GB2312" w:eastAsia="仿宋_GB2312" w:cs="仿宋_GB2312"/>
                <w:sz w:val="24"/>
              </w:rPr>
            </w:pPr>
            <w:r>
              <w:rPr>
                <w:rFonts w:hint="eastAsia" w:ascii="楷体_GB2312" w:hAnsi="楷体_GB2312" w:eastAsia="楷体_GB2312" w:cs="楷体_GB2312"/>
                <w:b/>
                <w:bCs/>
                <w:sz w:val="24"/>
              </w:rPr>
              <w:t>会展业发展稳步推进。</w:t>
            </w:r>
            <w:r>
              <w:rPr>
                <w:rFonts w:hint="eastAsia" w:ascii="仿宋_GB2312" w:hAnsi="仿宋_GB2312" w:eastAsia="仿宋_GB2312" w:cs="仿宋_GB2312"/>
                <w:sz w:val="24"/>
              </w:rPr>
              <w:t>结合株洲产业优势，大力发展会展经济，深入开展会展业发展调研，连续5年编撰《株洲会展业发展报告》，全力推进株洲·中国动力谷会展中心建设，成功举办中国国际商会装备制造产业委员会成立大会、2021中国国际轨道交通和装备制造产业博览会，积极参与湖南（国际）通用航空产业博览会、湖南（醴陵）国际陶瓷产业博览会等展会，连续2年承办湖南（国际）通用航空产业博览会动态飞行表演，中国国际商会装备制造产业委员会湖南联络办公室挂牌株洲，中国国际轨道交通和装备制造产业博览会永久落户，得到省政府领导的肯定性批示。</w:t>
            </w:r>
          </w:p>
          <w:p>
            <w:pPr>
              <w:spacing w:line="400" w:lineRule="exac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7" w:hRule="atLeast"/>
        </w:trPr>
        <w:tc>
          <w:tcPr>
            <w:tcW w:w="8846" w:type="dxa"/>
            <w:gridSpan w:val="6"/>
            <w:vAlign w:val="center"/>
          </w:tcPr>
          <w:p>
            <w:pPr>
              <w:spacing w:line="400" w:lineRule="exact"/>
              <w:ind w:firstLine="482" w:firstLineChars="200"/>
              <w:rPr>
                <w:rFonts w:ascii="仿宋_GB2312" w:eastAsia="仿宋_GB2312"/>
                <w:sz w:val="24"/>
              </w:rPr>
            </w:pPr>
            <w:r>
              <w:rPr>
                <w:rFonts w:hint="eastAsia" w:ascii="楷体_GB2312" w:hAnsi="楷体_GB2312" w:eastAsia="楷体_GB2312" w:cs="楷体_GB2312"/>
                <w:b/>
                <w:bCs/>
                <w:sz w:val="24"/>
              </w:rPr>
              <w:t>服务体系日臻完善。</w:t>
            </w:r>
            <w:r>
              <w:rPr>
                <w:rFonts w:hint="eastAsia" w:ascii="仿宋_GB2312" w:eastAsia="仿宋_GB2312"/>
                <w:sz w:val="24"/>
              </w:rPr>
              <w:t>认真落实</w:t>
            </w:r>
            <w:r>
              <w:rPr>
                <w:rFonts w:ascii="仿宋_GB2312" w:eastAsia="仿宋_GB2312"/>
                <w:sz w:val="24"/>
              </w:rPr>
              <w:t>“</w:t>
            </w:r>
            <w:r>
              <w:rPr>
                <w:rFonts w:hint="eastAsia" w:ascii="仿宋_GB2312" w:eastAsia="仿宋_GB2312"/>
                <w:sz w:val="24"/>
              </w:rPr>
              <w:t>稳外贸</w:t>
            </w:r>
            <w:r>
              <w:rPr>
                <w:rFonts w:ascii="仿宋_GB2312" w:eastAsia="仿宋_GB2312"/>
                <w:sz w:val="24"/>
              </w:rPr>
              <w:t>”“</w:t>
            </w:r>
            <w:r>
              <w:rPr>
                <w:rFonts w:hint="eastAsia" w:ascii="仿宋_GB2312" w:eastAsia="仿宋_GB2312"/>
                <w:sz w:val="24"/>
              </w:rPr>
              <w:t>稳市场主体</w:t>
            </w:r>
            <w:r>
              <w:rPr>
                <w:rFonts w:ascii="仿宋_GB2312" w:eastAsia="仿宋_GB2312"/>
                <w:sz w:val="24"/>
              </w:rPr>
              <w:t>”</w:t>
            </w:r>
            <w:r>
              <w:rPr>
                <w:rFonts w:hint="eastAsia" w:ascii="仿宋_GB2312" w:eastAsia="仿宋_GB2312"/>
                <w:sz w:val="24"/>
              </w:rPr>
              <w:t>等部署，围绕企业所想所需所盼，大力创建调查研究、法律维权、经贸信息、涉外培训等优质服务品牌，先后接受各类涉外法律纠纷咨询</w:t>
            </w:r>
            <w:r>
              <w:rPr>
                <w:rFonts w:ascii="仿宋_GB2312" w:eastAsia="仿宋_GB2312"/>
                <w:sz w:val="24"/>
              </w:rPr>
              <w:t>56</w:t>
            </w:r>
            <w:r>
              <w:rPr>
                <w:rFonts w:hint="eastAsia" w:ascii="仿宋_GB2312" w:eastAsia="仿宋_GB2312"/>
                <w:sz w:val="24"/>
              </w:rPr>
              <w:t>件，成功调解国际贸易纠纷案件</w:t>
            </w:r>
            <w:r>
              <w:rPr>
                <w:rFonts w:ascii="仿宋_GB2312" w:eastAsia="仿宋_GB2312"/>
                <w:sz w:val="24"/>
              </w:rPr>
              <w:t>18</w:t>
            </w:r>
            <w:r>
              <w:rPr>
                <w:rFonts w:hint="eastAsia" w:ascii="仿宋_GB2312" w:eastAsia="仿宋_GB2312"/>
                <w:sz w:val="24"/>
              </w:rPr>
              <w:t>起，回复企业及境内外机构咨询函件</w:t>
            </w:r>
            <w:r>
              <w:rPr>
                <w:rFonts w:ascii="仿宋_GB2312" w:eastAsia="仿宋_GB2312"/>
                <w:sz w:val="24"/>
              </w:rPr>
              <w:t>240</w:t>
            </w:r>
            <w:r>
              <w:rPr>
                <w:rFonts w:hint="eastAsia" w:ascii="仿宋_GB2312" w:eastAsia="仿宋_GB2312"/>
                <w:sz w:val="24"/>
              </w:rPr>
              <w:t>余份，提供各类经贸信息</w:t>
            </w:r>
            <w:r>
              <w:rPr>
                <w:rFonts w:ascii="仿宋_GB2312" w:eastAsia="仿宋_GB2312"/>
                <w:sz w:val="24"/>
              </w:rPr>
              <w:t>2000</w:t>
            </w:r>
            <w:r>
              <w:rPr>
                <w:rFonts w:hint="eastAsia" w:ascii="仿宋_GB2312" w:eastAsia="仿宋_GB2312"/>
                <w:sz w:val="24"/>
              </w:rPr>
              <w:t>余条，带来间接贸易订单</w:t>
            </w:r>
            <w:r>
              <w:rPr>
                <w:rFonts w:ascii="仿宋_GB2312" w:eastAsia="仿宋_GB2312"/>
                <w:sz w:val="24"/>
              </w:rPr>
              <w:t>9600</w:t>
            </w:r>
            <w:r>
              <w:rPr>
                <w:rFonts w:hint="eastAsia" w:ascii="仿宋_GB2312" w:eastAsia="仿宋_GB2312"/>
                <w:sz w:val="24"/>
              </w:rPr>
              <w:t>余万元。探索商事认证服务新模式，提供24小时“足不出户”办证服务，不断提升企业获得感和满意度，签发率100%，满意率100%，帮助企业获签湖南省首份新型冠状病毒肺炎疫情不可抗力事实性证明书、首份中国出口商品品牌证明书。加强与省贸促会对接，主动融入“企业国际化经营服务平台（</w:t>
            </w:r>
            <w:r>
              <w:rPr>
                <w:rFonts w:ascii="仿宋_GB2312" w:eastAsia="仿宋_GB2312"/>
                <w:sz w:val="24"/>
              </w:rPr>
              <w:t>EHN</w:t>
            </w:r>
            <w:r>
              <w:rPr>
                <w:rFonts w:hint="eastAsia" w:ascii="仿宋_GB2312" w:eastAsia="仿宋_GB2312"/>
                <w:sz w:val="24"/>
              </w:rPr>
              <w:t>）”建设，形成贸易信息、贸易推广、贸易服务和贸易保障于一体，涵盖外贸全过程的综合服务体系，提升国际化服务水平。</w:t>
            </w:r>
            <w:r>
              <w:rPr>
                <w:rFonts w:ascii="仿宋_GB2312" w:eastAsia="仿宋_GB2312"/>
                <w:sz w:val="24"/>
              </w:rPr>
              <w:t>全面了解企业诉求，</w:t>
            </w:r>
            <w:r>
              <w:rPr>
                <w:rFonts w:hint="eastAsia" w:ascii="仿宋_GB2312" w:eastAsia="仿宋_GB2312"/>
                <w:sz w:val="24"/>
              </w:rPr>
              <w:t>成立服务外资企业工作专班，</w:t>
            </w:r>
            <w:r>
              <w:rPr>
                <w:rFonts w:ascii="仿宋_GB2312" w:eastAsia="仿宋_GB2312"/>
                <w:sz w:val="24"/>
              </w:rPr>
              <w:t>及时推动解决外资企业遇到的困难和问题，持续推动服务外资企业工作走深走实</w:t>
            </w:r>
            <w:r>
              <w:rPr>
                <w:rFonts w:hint="eastAsia" w:ascii="仿宋_GB2312" w:eastAsia="仿宋_GB2312"/>
                <w:sz w:val="24"/>
              </w:rPr>
              <w:t>，</w:t>
            </w:r>
            <w:r>
              <w:rPr>
                <w:rFonts w:ascii="仿宋_GB2312" w:eastAsia="仿宋_GB2312"/>
                <w:sz w:val="24"/>
              </w:rPr>
              <w:t>累计收到外资企业诉求</w:t>
            </w:r>
            <w:r>
              <w:rPr>
                <w:rFonts w:hint="eastAsia" w:ascii="仿宋_GB2312" w:eastAsia="仿宋_GB2312"/>
                <w:sz w:val="24"/>
              </w:rPr>
              <w:t>96</w:t>
            </w:r>
            <w:r>
              <w:rPr>
                <w:rFonts w:ascii="仿宋_GB2312" w:eastAsia="仿宋_GB2312"/>
                <w:sz w:val="24"/>
              </w:rPr>
              <w:t>个，圆满解决</w:t>
            </w:r>
            <w:r>
              <w:rPr>
                <w:rFonts w:hint="eastAsia" w:ascii="仿宋_GB2312" w:eastAsia="仿宋_GB2312"/>
                <w:sz w:val="24"/>
              </w:rPr>
              <w:t>94</w:t>
            </w:r>
            <w:r>
              <w:rPr>
                <w:rFonts w:ascii="仿宋_GB2312" w:eastAsia="仿宋_GB2312"/>
                <w:sz w:val="24"/>
              </w:rPr>
              <w:t>个，解决率9</w:t>
            </w:r>
            <w:r>
              <w:rPr>
                <w:rFonts w:hint="eastAsia" w:ascii="仿宋_GB2312" w:eastAsia="仿宋_GB2312"/>
                <w:sz w:val="24"/>
              </w:rPr>
              <w:t>8</w:t>
            </w:r>
            <w:r>
              <w:rPr>
                <w:rFonts w:ascii="仿宋_GB2312" w:eastAsia="仿宋_GB2312"/>
                <w:sz w:val="24"/>
              </w:rPr>
              <w:t>%，回访满意率100%。</w:t>
            </w:r>
          </w:p>
          <w:p>
            <w:pPr>
              <w:spacing w:line="400" w:lineRule="exact"/>
              <w:ind w:firstLine="482" w:firstLineChars="200"/>
              <w:rPr>
                <w:rFonts w:ascii="仿宋_GB2312" w:eastAsia="仿宋_GB2312"/>
                <w:sz w:val="24"/>
              </w:rPr>
            </w:pPr>
            <w:r>
              <w:rPr>
                <w:rFonts w:hint="eastAsia" w:ascii="楷体_GB2312" w:hAnsi="楷体_GB2312" w:eastAsia="楷体_GB2312" w:cs="楷体_GB2312"/>
                <w:b/>
                <w:bCs/>
                <w:sz w:val="24"/>
              </w:rPr>
              <w:t>自身建设跃上台阶。</w:t>
            </w:r>
            <w:r>
              <w:rPr>
                <w:rFonts w:hint="eastAsia" w:ascii="仿宋_GB2312" w:eastAsia="仿宋_GB2312"/>
                <w:sz w:val="24"/>
              </w:rPr>
              <w:t>扎实推进贸促工作深化改革，不断健全组织机构、制度体系，完善工作机制，延伸工作触角，着重转变工作作风、提高工作效能、提升贸促形象，营造良好工作氛围，管理和服务水平走在全省市州贸促会前列。加强队伍建设，提升队伍素质，通过引进专业人才、选送干部到中国贸促会跟班学习、组织参加重大经贸活动等方式，让大家把握重点、熟悉业务、掌握规律、积累经验，不断提高开展贸促工作的能力和水平，培养和造就了一支“思想解放，业务精湛，作风过硬，务实创新”的贸促团队。</w:t>
            </w:r>
          </w:p>
          <w:p>
            <w:pPr>
              <w:spacing w:line="400" w:lineRule="exac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trPr>
        <w:tc>
          <w:tcPr>
            <w:tcW w:w="2391" w:type="dxa"/>
            <w:gridSpan w:val="2"/>
            <w:vAlign w:val="center"/>
          </w:tcPr>
          <w:p>
            <w:pPr>
              <w:spacing w:line="560" w:lineRule="exact"/>
              <w:jc w:val="center"/>
              <w:rPr>
                <w:rFonts w:ascii="仿宋_GB2312" w:eastAsia="仿宋_GB2312" w:cs="仿宋_GB2312"/>
                <w:sz w:val="24"/>
              </w:rPr>
            </w:pPr>
            <w:r>
              <w:rPr>
                <w:rFonts w:hint="eastAsia" w:ascii="仿宋_GB2312" w:hAnsi="仿宋" w:eastAsia="仿宋_GB2312" w:cs="仿宋_GB2312"/>
                <w:sz w:val="24"/>
              </w:rPr>
              <w:t>集体所属单位意见</w:t>
            </w:r>
          </w:p>
        </w:tc>
        <w:tc>
          <w:tcPr>
            <w:tcW w:w="6455" w:type="dxa"/>
            <w:gridSpan w:val="4"/>
            <w:vAlign w:val="bottom"/>
          </w:tcPr>
          <w:p>
            <w:pPr>
              <w:tabs>
                <w:tab w:val="left" w:pos="5157"/>
              </w:tabs>
              <w:spacing w:line="560" w:lineRule="exact"/>
              <w:jc w:val="center"/>
              <w:rPr>
                <w:rFonts w:ascii="仿宋_GB2312" w:eastAsia="仿宋_GB2312" w:cs="仿宋_GB2312"/>
                <w:sz w:val="24"/>
              </w:rPr>
            </w:pPr>
          </w:p>
          <w:p>
            <w:pPr>
              <w:tabs>
                <w:tab w:val="left" w:pos="5157"/>
              </w:tabs>
              <w:spacing w:line="560" w:lineRule="exact"/>
              <w:jc w:val="center"/>
              <w:rPr>
                <w:rFonts w:ascii="仿宋_GB2312" w:eastAsia="仿宋_GB2312" w:cs="仿宋_GB2312"/>
                <w:sz w:val="24"/>
              </w:rPr>
            </w:pPr>
          </w:p>
          <w:p>
            <w:pPr>
              <w:tabs>
                <w:tab w:val="left" w:pos="5157"/>
              </w:tabs>
              <w:spacing w:line="380" w:lineRule="exact"/>
              <w:ind w:firstLine="3360" w:firstLineChars="1400"/>
              <w:rPr>
                <w:rFonts w:ascii="宋体" w:hAnsi="宋体" w:cs="仿宋_GB2312"/>
                <w:sz w:val="24"/>
              </w:rPr>
            </w:pPr>
            <w:r>
              <w:rPr>
                <w:rFonts w:hint="eastAsia" w:ascii="仿宋_GB2312" w:eastAsia="仿宋_GB2312" w:cs="仿宋_GB2312"/>
                <w:sz w:val="24"/>
              </w:rPr>
              <w:t>签字人：</w:t>
            </w:r>
          </w:p>
          <w:p>
            <w:pPr>
              <w:tabs>
                <w:tab w:val="left" w:pos="5157"/>
              </w:tabs>
              <w:spacing w:line="380" w:lineRule="exact"/>
              <w:jc w:val="center"/>
              <w:rPr>
                <w:rFonts w:ascii="仿宋_GB2312" w:hAnsi="宋体" w:eastAsia="仿宋_GB2312"/>
                <w:sz w:val="24"/>
              </w:rPr>
            </w:pPr>
            <w:r>
              <w:rPr>
                <w:rFonts w:hint="eastAsia" w:ascii="仿宋_GB2312" w:hAnsi="宋体" w:eastAsia="仿宋_GB2312" w:cs="仿宋_GB2312"/>
                <w:sz w:val="24"/>
              </w:rPr>
              <w:t xml:space="preserve">                              （盖  章）</w:t>
            </w:r>
          </w:p>
          <w:p>
            <w:pPr>
              <w:spacing w:line="380" w:lineRule="exact"/>
              <w:ind w:firstLine="360" w:firstLineChars="150"/>
              <w:jc w:val="center"/>
              <w:rPr>
                <w:rFonts w:ascii="仿宋_GB2312" w:eastAsia="仿宋_GB2312"/>
                <w:sz w:val="24"/>
              </w:rPr>
            </w:pPr>
            <w:r>
              <w:rPr>
                <w:rFonts w:hint="eastAsia" w:ascii="仿宋_GB2312" w:hAnsi="宋体" w:eastAsia="仿宋_GB2312" w:cs="仿宋_GB2312"/>
                <w:sz w:val="24"/>
              </w:rPr>
              <w:t xml:space="preserve">                            年   月   日</w:t>
            </w:r>
          </w:p>
        </w:tc>
      </w:tr>
    </w:tbl>
    <w:p>
      <w:pPr>
        <w:spacing w:line="520" w:lineRule="exact"/>
        <w:jc w:val="right"/>
        <w:rPr>
          <w:rFonts w:ascii="仿宋_GB2312" w:eastAsia="仿宋_GB2312"/>
          <w:sz w:val="24"/>
        </w:rPr>
      </w:pPr>
    </w:p>
    <w:sectPr>
      <w:headerReference r:id="rId3" w:type="default"/>
      <w:footerReference r:id="rId4" w:type="default"/>
      <w:pgSz w:w="11906" w:h="16838"/>
      <w:pgMar w:top="1440" w:right="1800" w:bottom="1440" w:left="180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N2FmMzJlZDUzZWY1NWJhZTQzN2M1MDIxYzIwMjcifQ=="/>
  </w:docVars>
  <w:rsids>
    <w:rsidRoot w:val="EF978A56"/>
    <w:rsid w:val="00000157"/>
    <w:rsid w:val="00001277"/>
    <w:rsid w:val="0005632C"/>
    <w:rsid w:val="000636B8"/>
    <w:rsid w:val="0009184A"/>
    <w:rsid w:val="000954A5"/>
    <w:rsid w:val="000B3946"/>
    <w:rsid w:val="000C554B"/>
    <w:rsid w:val="000E5F55"/>
    <w:rsid w:val="000E6AFE"/>
    <w:rsid w:val="001243BD"/>
    <w:rsid w:val="00140645"/>
    <w:rsid w:val="00141F57"/>
    <w:rsid w:val="00166183"/>
    <w:rsid w:val="001B20C3"/>
    <w:rsid w:val="001C7AF3"/>
    <w:rsid w:val="001E230A"/>
    <w:rsid w:val="001E28E8"/>
    <w:rsid w:val="001F0DCB"/>
    <w:rsid w:val="001F4156"/>
    <w:rsid w:val="00202552"/>
    <w:rsid w:val="0021107D"/>
    <w:rsid w:val="00233F01"/>
    <w:rsid w:val="00234DBB"/>
    <w:rsid w:val="0025781E"/>
    <w:rsid w:val="0026170B"/>
    <w:rsid w:val="00262DF3"/>
    <w:rsid w:val="00262F82"/>
    <w:rsid w:val="002750EC"/>
    <w:rsid w:val="002813B4"/>
    <w:rsid w:val="002828AC"/>
    <w:rsid w:val="00297CED"/>
    <w:rsid w:val="002D3815"/>
    <w:rsid w:val="002F6089"/>
    <w:rsid w:val="00306913"/>
    <w:rsid w:val="00310B74"/>
    <w:rsid w:val="00312FF3"/>
    <w:rsid w:val="003206BE"/>
    <w:rsid w:val="0032247F"/>
    <w:rsid w:val="00340982"/>
    <w:rsid w:val="00346257"/>
    <w:rsid w:val="00365978"/>
    <w:rsid w:val="00370DF4"/>
    <w:rsid w:val="00372B27"/>
    <w:rsid w:val="00383E18"/>
    <w:rsid w:val="00394225"/>
    <w:rsid w:val="003A2749"/>
    <w:rsid w:val="003B6FFE"/>
    <w:rsid w:val="003E4868"/>
    <w:rsid w:val="003F34FE"/>
    <w:rsid w:val="004006AC"/>
    <w:rsid w:val="00406F91"/>
    <w:rsid w:val="00412AC9"/>
    <w:rsid w:val="0041560B"/>
    <w:rsid w:val="00417686"/>
    <w:rsid w:val="00421362"/>
    <w:rsid w:val="004229A8"/>
    <w:rsid w:val="00427201"/>
    <w:rsid w:val="00432FE1"/>
    <w:rsid w:val="004515FE"/>
    <w:rsid w:val="00464AE5"/>
    <w:rsid w:val="0047360B"/>
    <w:rsid w:val="00477173"/>
    <w:rsid w:val="004775E5"/>
    <w:rsid w:val="00494D51"/>
    <w:rsid w:val="004A5AA1"/>
    <w:rsid w:val="004D21BD"/>
    <w:rsid w:val="004F3560"/>
    <w:rsid w:val="00500A72"/>
    <w:rsid w:val="005043A3"/>
    <w:rsid w:val="00505CC2"/>
    <w:rsid w:val="005072B1"/>
    <w:rsid w:val="0053293D"/>
    <w:rsid w:val="00532C76"/>
    <w:rsid w:val="00541CC8"/>
    <w:rsid w:val="005561A9"/>
    <w:rsid w:val="005664B6"/>
    <w:rsid w:val="005936FB"/>
    <w:rsid w:val="005B4399"/>
    <w:rsid w:val="005C2C5D"/>
    <w:rsid w:val="005E2DA6"/>
    <w:rsid w:val="00601717"/>
    <w:rsid w:val="00603B36"/>
    <w:rsid w:val="00605760"/>
    <w:rsid w:val="00606139"/>
    <w:rsid w:val="00607AD9"/>
    <w:rsid w:val="0061691D"/>
    <w:rsid w:val="00640F11"/>
    <w:rsid w:val="0068572D"/>
    <w:rsid w:val="00693AE2"/>
    <w:rsid w:val="006B4481"/>
    <w:rsid w:val="006C59DA"/>
    <w:rsid w:val="006F16F6"/>
    <w:rsid w:val="006F1910"/>
    <w:rsid w:val="006F560C"/>
    <w:rsid w:val="00703273"/>
    <w:rsid w:val="0070430A"/>
    <w:rsid w:val="00710E5E"/>
    <w:rsid w:val="007163E3"/>
    <w:rsid w:val="0073151C"/>
    <w:rsid w:val="00732723"/>
    <w:rsid w:val="00741B22"/>
    <w:rsid w:val="00747102"/>
    <w:rsid w:val="00750E0F"/>
    <w:rsid w:val="00755979"/>
    <w:rsid w:val="00760065"/>
    <w:rsid w:val="007628E8"/>
    <w:rsid w:val="00772FC5"/>
    <w:rsid w:val="0079183B"/>
    <w:rsid w:val="007C04D9"/>
    <w:rsid w:val="007F120F"/>
    <w:rsid w:val="00816A0B"/>
    <w:rsid w:val="00827811"/>
    <w:rsid w:val="008330AB"/>
    <w:rsid w:val="00881E2D"/>
    <w:rsid w:val="00890F9A"/>
    <w:rsid w:val="008B00CA"/>
    <w:rsid w:val="008D0F95"/>
    <w:rsid w:val="008E1E23"/>
    <w:rsid w:val="008F72E1"/>
    <w:rsid w:val="0090432A"/>
    <w:rsid w:val="00904AEE"/>
    <w:rsid w:val="009063DC"/>
    <w:rsid w:val="0093046D"/>
    <w:rsid w:val="0093275F"/>
    <w:rsid w:val="00935485"/>
    <w:rsid w:val="00947927"/>
    <w:rsid w:val="00956B14"/>
    <w:rsid w:val="00960DE1"/>
    <w:rsid w:val="009D17DF"/>
    <w:rsid w:val="009D7CDA"/>
    <w:rsid w:val="009E25E5"/>
    <w:rsid w:val="00A05C7A"/>
    <w:rsid w:val="00A15753"/>
    <w:rsid w:val="00A15B06"/>
    <w:rsid w:val="00A168E4"/>
    <w:rsid w:val="00A225F9"/>
    <w:rsid w:val="00A35E4E"/>
    <w:rsid w:val="00A40A89"/>
    <w:rsid w:val="00A62C91"/>
    <w:rsid w:val="00AE6679"/>
    <w:rsid w:val="00AE7715"/>
    <w:rsid w:val="00B3169C"/>
    <w:rsid w:val="00B336C5"/>
    <w:rsid w:val="00B3700E"/>
    <w:rsid w:val="00B627CE"/>
    <w:rsid w:val="00B66C1D"/>
    <w:rsid w:val="00B826EB"/>
    <w:rsid w:val="00B90384"/>
    <w:rsid w:val="00B96DC4"/>
    <w:rsid w:val="00B97AA0"/>
    <w:rsid w:val="00BB46BD"/>
    <w:rsid w:val="00BC1917"/>
    <w:rsid w:val="00BC4C79"/>
    <w:rsid w:val="00BC51D6"/>
    <w:rsid w:val="00BE3555"/>
    <w:rsid w:val="00BE7FCD"/>
    <w:rsid w:val="00BF4864"/>
    <w:rsid w:val="00C14D0C"/>
    <w:rsid w:val="00C20066"/>
    <w:rsid w:val="00C32624"/>
    <w:rsid w:val="00C33A97"/>
    <w:rsid w:val="00C47C0D"/>
    <w:rsid w:val="00C51A1D"/>
    <w:rsid w:val="00C51C3B"/>
    <w:rsid w:val="00C577BA"/>
    <w:rsid w:val="00C63446"/>
    <w:rsid w:val="00C74EA7"/>
    <w:rsid w:val="00C840E7"/>
    <w:rsid w:val="00C8647F"/>
    <w:rsid w:val="00C95368"/>
    <w:rsid w:val="00CB1696"/>
    <w:rsid w:val="00CB2398"/>
    <w:rsid w:val="00CB31B9"/>
    <w:rsid w:val="00CC026D"/>
    <w:rsid w:val="00CC32FC"/>
    <w:rsid w:val="00CC629F"/>
    <w:rsid w:val="00CD399D"/>
    <w:rsid w:val="00CD51FA"/>
    <w:rsid w:val="00CE7C12"/>
    <w:rsid w:val="00D27466"/>
    <w:rsid w:val="00D36D68"/>
    <w:rsid w:val="00D51F55"/>
    <w:rsid w:val="00D56BB9"/>
    <w:rsid w:val="00D752E1"/>
    <w:rsid w:val="00DA7D49"/>
    <w:rsid w:val="00DB173F"/>
    <w:rsid w:val="00DC09A1"/>
    <w:rsid w:val="00DC60DA"/>
    <w:rsid w:val="00DC7EBC"/>
    <w:rsid w:val="00DE486B"/>
    <w:rsid w:val="00E03B8B"/>
    <w:rsid w:val="00E17899"/>
    <w:rsid w:val="00E232C4"/>
    <w:rsid w:val="00E24EAF"/>
    <w:rsid w:val="00E570B9"/>
    <w:rsid w:val="00E61041"/>
    <w:rsid w:val="00E64627"/>
    <w:rsid w:val="00E66B1C"/>
    <w:rsid w:val="00E724CD"/>
    <w:rsid w:val="00E87307"/>
    <w:rsid w:val="00E92046"/>
    <w:rsid w:val="00E934E7"/>
    <w:rsid w:val="00EA1D70"/>
    <w:rsid w:val="00EB3114"/>
    <w:rsid w:val="00EC2045"/>
    <w:rsid w:val="00ED394B"/>
    <w:rsid w:val="00ED4011"/>
    <w:rsid w:val="00ED5907"/>
    <w:rsid w:val="00F001EC"/>
    <w:rsid w:val="00F00CFE"/>
    <w:rsid w:val="00F1198A"/>
    <w:rsid w:val="00F12916"/>
    <w:rsid w:val="00F71911"/>
    <w:rsid w:val="00FA4A0F"/>
    <w:rsid w:val="00FE04E3"/>
    <w:rsid w:val="00FE3B48"/>
    <w:rsid w:val="11C4206F"/>
    <w:rsid w:val="177FB94F"/>
    <w:rsid w:val="191762FE"/>
    <w:rsid w:val="1EB79F23"/>
    <w:rsid w:val="1FED60A2"/>
    <w:rsid w:val="2D23435A"/>
    <w:rsid w:val="2D7B538D"/>
    <w:rsid w:val="32FFA77B"/>
    <w:rsid w:val="335B4A1E"/>
    <w:rsid w:val="34BAF7A5"/>
    <w:rsid w:val="37BFFA7A"/>
    <w:rsid w:val="39FFA420"/>
    <w:rsid w:val="3AAFBF5D"/>
    <w:rsid w:val="3CFBA4DD"/>
    <w:rsid w:val="3DC39CDE"/>
    <w:rsid w:val="3DFBA49B"/>
    <w:rsid w:val="3EFA39A6"/>
    <w:rsid w:val="3EFF307C"/>
    <w:rsid w:val="3F4C3EB0"/>
    <w:rsid w:val="3FF58904"/>
    <w:rsid w:val="44DE6C7E"/>
    <w:rsid w:val="4F5B5D0E"/>
    <w:rsid w:val="4FED431C"/>
    <w:rsid w:val="4FFB92D3"/>
    <w:rsid w:val="4FFBB605"/>
    <w:rsid w:val="4FFD5DB0"/>
    <w:rsid w:val="56FD04FD"/>
    <w:rsid w:val="57BAD541"/>
    <w:rsid w:val="5BDB9A59"/>
    <w:rsid w:val="5DFF6EF8"/>
    <w:rsid w:val="5E6F94FE"/>
    <w:rsid w:val="5FE1EEBA"/>
    <w:rsid w:val="5FFD138C"/>
    <w:rsid w:val="66073C3D"/>
    <w:rsid w:val="677FABFB"/>
    <w:rsid w:val="67DE9FF3"/>
    <w:rsid w:val="6BDD4102"/>
    <w:rsid w:val="6EFBB3DF"/>
    <w:rsid w:val="6F9A78EF"/>
    <w:rsid w:val="716DE5FA"/>
    <w:rsid w:val="73F6C913"/>
    <w:rsid w:val="76DB3E46"/>
    <w:rsid w:val="777AC475"/>
    <w:rsid w:val="77FE962E"/>
    <w:rsid w:val="7A7FB919"/>
    <w:rsid w:val="7AFB3932"/>
    <w:rsid w:val="7B8D4DFA"/>
    <w:rsid w:val="7BB773DF"/>
    <w:rsid w:val="7BD53B71"/>
    <w:rsid w:val="7BDF0DA5"/>
    <w:rsid w:val="7BEC74C3"/>
    <w:rsid w:val="7BFF0C97"/>
    <w:rsid w:val="7CBEA8BF"/>
    <w:rsid w:val="7D4F424D"/>
    <w:rsid w:val="7F5E10CE"/>
    <w:rsid w:val="7FBF7C63"/>
    <w:rsid w:val="7FDE231B"/>
    <w:rsid w:val="86BFDF2F"/>
    <w:rsid w:val="9FBFD6DC"/>
    <w:rsid w:val="B7799329"/>
    <w:rsid w:val="B96B2894"/>
    <w:rsid w:val="BBE4BC4F"/>
    <w:rsid w:val="BDFE7D2A"/>
    <w:rsid w:val="BE7FDF73"/>
    <w:rsid w:val="BEF1A64F"/>
    <w:rsid w:val="BFBF7262"/>
    <w:rsid w:val="CB7E1FD3"/>
    <w:rsid w:val="CCDF9458"/>
    <w:rsid w:val="D3DD9CF8"/>
    <w:rsid w:val="D6FF1EE6"/>
    <w:rsid w:val="D7F61409"/>
    <w:rsid w:val="D7FF9FA6"/>
    <w:rsid w:val="D9BF8799"/>
    <w:rsid w:val="DA7DD672"/>
    <w:rsid w:val="DBFF1567"/>
    <w:rsid w:val="DDFF4655"/>
    <w:rsid w:val="DE4FD6F5"/>
    <w:rsid w:val="DF9F3B89"/>
    <w:rsid w:val="DFDB40DA"/>
    <w:rsid w:val="DFEF3A6F"/>
    <w:rsid w:val="DFEFB3E5"/>
    <w:rsid w:val="E6FE3108"/>
    <w:rsid w:val="E7F63084"/>
    <w:rsid w:val="EBCD7C54"/>
    <w:rsid w:val="EDFE45F0"/>
    <w:rsid w:val="EEF9CC87"/>
    <w:rsid w:val="EF978A56"/>
    <w:rsid w:val="EFADCD93"/>
    <w:rsid w:val="EFE710ED"/>
    <w:rsid w:val="F03822F0"/>
    <w:rsid w:val="F1FFAC04"/>
    <w:rsid w:val="F6FFF3C4"/>
    <w:rsid w:val="F877D755"/>
    <w:rsid w:val="F99FEF8C"/>
    <w:rsid w:val="FAFD7A0C"/>
    <w:rsid w:val="FBBBD8DA"/>
    <w:rsid w:val="FBBD9F02"/>
    <w:rsid w:val="FBDD556E"/>
    <w:rsid w:val="FCFF154C"/>
    <w:rsid w:val="FDDD8837"/>
    <w:rsid w:val="FEF6CBAB"/>
    <w:rsid w:val="FEFB1072"/>
    <w:rsid w:val="FEFDAB95"/>
    <w:rsid w:val="FEFE9509"/>
    <w:rsid w:val="FF9FDA86"/>
    <w:rsid w:val="FFD7A0C3"/>
    <w:rsid w:val="FFF361E2"/>
    <w:rsid w:val="FFFFD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99"/>
  </w:style>
  <w:style w:type="character" w:styleId="8">
    <w:name w:val="Hyperlink"/>
    <w:uiPriority w:val="0"/>
    <w:rPr>
      <w:color w:val="0000FF"/>
      <w:u w:val="single"/>
    </w:rPr>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Pages>
  <Words>1900</Words>
  <Characters>2023</Characters>
  <Lines>15</Lines>
  <Paragraphs>4</Paragraphs>
  <TotalTime>6</TotalTime>
  <ScaleCrop>false</ScaleCrop>
  <LinksUpToDate>false</LinksUpToDate>
  <CharactersWithSpaces>2129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2022-11-21T02:06:00Z</dcterms:created>
  <dc:creator>kylin</dc:creator>
  <cp:lastModifiedBy>一</cp:lastModifiedBy>
  <cp:lastPrinted>2022-11-21T02:19:05Z</cp:lastPrinted>
  <dcterms:modified xsi:type="dcterms:W3CDTF">2022-11-21T02:19:22Z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D681B3C5558640ECB2AB9D0B9B0214A5</vt:lpwstr>
  </property>
</Properties>
</file>