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eastAsia="仿宋_GB2312"/>
          <w:color w:val="FF0000"/>
          <w:szCs w:val="32"/>
        </w:rPr>
      </w:pPr>
      <w:r>
        <w:rPr>
          <w:color w:val="FFFFFF"/>
        </w:rPr>
        <w:t>PR-2016-13017</w:t>
      </w:r>
      <w:r>
        <w:rPr>
          <w:color w:val="FF0000"/>
        </w:rPr>
        <w:t xml:space="preserve"> </w:t>
      </w:r>
    </w:p>
    <w:p>
      <w:pPr>
        <w:spacing w:line="660" w:lineRule="exact"/>
        <w:jc w:val="center"/>
        <w:rPr>
          <w:color w:val="FF0000"/>
          <w:sz w:val="44"/>
        </w:rPr>
      </w:pPr>
    </w:p>
    <w:p>
      <w:pPr>
        <w:spacing w:line="1000" w:lineRule="exact"/>
        <w:rPr>
          <w:rFonts w:eastAsia="方正小标宋简体"/>
          <w:color w:val="FF0000"/>
          <w:spacing w:val="-40"/>
          <w:sz w:val="68"/>
          <w:szCs w:val="90"/>
        </w:rPr>
      </w:pPr>
      <w:r>
        <w:rPr>
          <w:rFonts w:eastAsia="方正小标宋简体"/>
          <w:color w:val="FF0000"/>
          <w:spacing w:val="-40"/>
          <w:kern w:val="0"/>
          <w:sz w:val="68"/>
          <w:szCs w:val="9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285750</wp:posOffset>
                </wp:positionV>
                <wp:extent cx="1115695" cy="751840"/>
                <wp:effectExtent l="4445" t="4445" r="22860" b="571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rPr>
                                <w:rFonts w:hint="eastAsia" w:ascii="方正小标宋简体" w:eastAsia="方正小标宋简体"/>
                                <w:color w:val="FF0000"/>
                                <w:spacing w:val="-40"/>
                                <w:kern w:val="0"/>
                                <w:sz w:val="78"/>
                                <w:szCs w:val="9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40"/>
                                <w:kern w:val="0"/>
                                <w:sz w:val="78"/>
                                <w:szCs w:val="90"/>
                              </w:rPr>
                              <w:t>文件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85.35pt;margin-top:22.5pt;height:59.2pt;width:87.85pt;z-index:251658240;mso-width-relative:page;mso-height-relative:page;" fillcolor="#FFFFFF" filled="t" stroked="t" coordsize="21600,21600" o:gfxdata="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G/ADrYAAAACgEAAA8AAAAAAAAAAQAgAAAAIgAAAGRycy9kb3ducmV2LnhtbFBL&#10;AQIUABQAAAAIAIdO4kBtwu8I9gEAAPYDAAAOAAAAAAAAAAEAIAAAACcBAABkcnMvZTJvRG9jLnht&#10;bFBLBQYAAAAABgAGAFkBAACP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rPr>
                          <w:rFonts w:hint="eastAsia" w:ascii="方正小标宋简体" w:eastAsia="方正小标宋简体"/>
                          <w:color w:val="FF0000"/>
                          <w:spacing w:val="-40"/>
                          <w:kern w:val="0"/>
                          <w:sz w:val="78"/>
                          <w:szCs w:val="9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40"/>
                          <w:kern w:val="0"/>
                          <w:sz w:val="78"/>
                          <w:szCs w:val="9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简体"/>
          <w:color w:val="FF0000"/>
          <w:spacing w:val="-40"/>
          <w:kern w:val="0"/>
          <w:sz w:val="68"/>
          <w:szCs w:val="90"/>
        </w:rPr>
        <w:t>湖南省人力资源和社会保障厅</w:t>
      </w:r>
    </w:p>
    <w:p>
      <w:pPr>
        <w:spacing w:line="900" w:lineRule="exact"/>
        <w:ind w:left="320" w:leftChars="100"/>
        <w:rPr>
          <w:rFonts w:eastAsia="方正小标宋简体"/>
          <w:color w:val="FF0000"/>
          <w:spacing w:val="48"/>
          <w:kern w:val="0"/>
          <w:sz w:val="76"/>
          <w:szCs w:val="76"/>
        </w:rPr>
      </w:pPr>
      <w:r>
        <w:rPr>
          <w:rFonts w:eastAsia="方正小标宋简体"/>
          <w:color w:val="FF0000"/>
          <w:spacing w:val="48"/>
          <w:kern w:val="0"/>
          <w:sz w:val="76"/>
          <w:szCs w:val="76"/>
        </w:rPr>
        <w:t>湖 南 省 统 计 局</w:t>
      </w:r>
    </w:p>
    <w:p>
      <w:pPr>
        <w:spacing w:line="660" w:lineRule="exact"/>
        <w:jc w:val="center"/>
        <w:rPr>
          <w:sz w:val="44"/>
        </w:rPr>
      </w:pPr>
    </w:p>
    <w:p>
      <w:pPr>
        <w:jc w:val="center"/>
        <w:rPr>
          <w:rFonts w:eastAsia="仿宋_GB2312"/>
          <w:szCs w:val="32"/>
        </w:rPr>
      </w:pPr>
      <w:r>
        <w:rPr>
          <w:rFonts w:eastAsia="仿宋_GB2312"/>
          <w:szCs w:val="32"/>
        </w:rPr>
        <w:t>湘人社发〔201</w:t>
      </w:r>
      <w:r>
        <w:rPr>
          <w:rFonts w:hint="eastAsia" w:eastAsia="仿宋_GB2312"/>
          <w:szCs w:val="32"/>
          <w:lang w:val="en-US" w:eastAsia="zh-CN"/>
        </w:rPr>
        <w:t>8</w:t>
      </w:r>
      <w:r>
        <w:rPr>
          <w:rFonts w:eastAsia="仿宋_GB2312"/>
          <w:szCs w:val="32"/>
        </w:rPr>
        <w:t>〕</w:t>
      </w:r>
      <w:r>
        <w:rPr>
          <w:rFonts w:hint="eastAsia" w:eastAsia="仿宋_GB2312"/>
          <w:szCs w:val="32"/>
          <w:lang w:val="en-US" w:eastAsia="zh-CN"/>
        </w:rPr>
        <w:t>35</w:t>
      </w:r>
      <w:r>
        <w:rPr>
          <w:rFonts w:eastAsia="仿宋_GB2312"/>
          <w:szCs w:val="32"/>
        </w:rPr>
        <w:t>号</w:t>
      </w:r>
    </w:p>
    <w:p>
      <w:pPr>
        <w:tabs>
          <w:tab w:val="left" w:pos="5088"/>
        </w:tabs>
        <w:spacing w:line="400" w:lineRule="exact"/>
        <w:jc w:val="left"/>
        <w:rPr>
          <w:rFonts w:eastAsia="方正小标宋简体"/>
          <w:sz w:val="44"/>
        </w:rPr>
      </w:pPr>
      <w:r>
        <w:rPr>
          <w:rFonts w:eastAsia="仿宋_GB231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68580</wp:posOffset>
                </wp:positionV>
                <wp:extent cx="600075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2.65pt;margin-top:5.4pt;height:0pt;width:472.5pt;z-index:251659264;mso-width-relative:page;mso-height-relative:page;" filled="f" stroked="t" coordsize="21600,21600" o:gfxdata="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r7H5LXAAAACQEAAA8AAAAAAAAAAQAgAAAAIgAAAGRy&#10;cy9kb3ducmV2LnhtbFBLAQIUABQAAAAIAIdO4kBnFAd/zQEAAI0DAAAOAAAAAAAAAAEAIAAAACYB&#10;AABkcnMvZTJvRG9jLnhtbFBLBQYAAAAABgAGAFkBAABl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简体"/>
          <w:sz w:val="44"/>
        </w:rPr>
        <w:tab/>
      </w:r>
    </w:p>
    <w:p>
      <w:pPr>
        <w:spacing w:line="60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湖南省人力资源和社会保障厅  湖南省统计局</w:t>
      </w:r>
    </w:p>
    <w:p>
      <w:pPr>
        <w:spacing w:line="600" w:lineRule="exact"/>
        <w:jc w:val="center"/>
        <w:rPr>
          <w:rFonts w:eastAsia="方正小标宋简体"/>
          <w:spacing w:val="-2"/>
          <w:sz w:val="44"/>
          <w:szCs w:val="44"/>
        </w:rPr>
      </w:pPr>
      <w:r>
        <w:rPr>
          <w:rFonts w:eastAsia="方正小标宋简体"/>
          <w:spacing w:val="-2"/>
          <w:sz w:val="44"/>
          <w:szCs w:val="44"/>
        </w:rPr>
        <w:t>关于发布201</w:t>
      </w:r>
      <w:r>
        <w:rPr>
          <w:rFonts w:hint="eastAsia" w:eastAsia="方正小标宋简体"/>
          <w:spacing w:val="-2"/>
          <w:sz w:val="44"/>
          <w:szCs w:val="44"/>
          <w:lang w:val="en-US" w:eastAsia="zh-CN"/>
        </w:rPr>
        <w:t>7</w:t>
      </w:r>
      <w:r>
        <w:rPr>
          <w:rFonts w:eastAsia="方正小标宋简体"/>
          <w:spacing w:val="-2"/>
          <w:sz w:val="44"/>
          <w:szCs w:val="44"/>
        </w:rPr>
        <w:t>年全省在岗职工平均工资的通知</w:t>
      </w:r>
    </w:p>
    <w:p>
      <w:pPr>
        <w:spacing w:line="540" w:lineRule="exact"/>
        <w:rPr>
          <w:rFonts w:eastAsia="仿宋_GB2312"/>
        </w:rPr>
      </w:pPr>
    </w:p>
    <w:p>
      <w:pPr>
        <w:spacing w:line="54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t>各市州人力资源和社会保障局，统计局：</w:t>
      </w:r>
    </w:p>
    <w:p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现将我省201</w:t>
      </w:r>
      <w:r>
        <w:rPr>
          <w:rFonts w:hint="eastAsia" w:eastAsia="仿宋_GB2312"/>
          <w:szCs w:val="32"/>
          <w:lang w:val="en-US" w:eastAsia="zh-CN"/>
        </w:rPr>
        <w:t>7</w:t>
      </w:r>
      <w:r>
        <w:rPr>
          <w:rFonts w:eastAsia="仿宋_GB2312"/>
          <w:szCs w:val="32"/>
        </w:rPr>
        <w:t>年度在岗职工平均工资水平公布如下：</w:t>
      </w:r>
    </w:p>
    <w:p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据统计，201</w:t>
      </w:r>
      <w:r>
        <w:rPr>
          <w:rFonts w:hint="eastAsia" w:eastAsia="仿宋_GB2312"/>
          <w:szCs w:val="32"/>
          <w:lang w:val="en-US" w:eastAsia="zh-CN"/>
        </w:rPr>
        <w:t>7</w:t>
      </w:r>
      <w:r>
        <w:rPr>
          <w:rFonts w:eastAsia="仿宋_GB2312"/>
          <w:szCs w:val="32"/>
        </w:rPr>
        <w:t>年全省在岗职工年平均工资6</w:t>
      </w:r>
      <w:r>
        <w:rPr>
          <w:rFonts w:hint="eastAsia" w:eastAsia="仿宋_GB2312"/>
          <w:szCs w:val="32"/>
          <w:lang w:val="en-US" w:eastAsia="zh-CN"/>
        </w:rPr>
        <w:t>5994</w:t>
      </w:r>
      <w:r>
        <w:rPr>
          <w:rFonts w:eastAsia="仿宋_GB2312"/>
          <w:szCs w:val="32"/>
        </w:rPr>
        <w:t>元，月平均工资5</w:t>
      </w:r>
      <w:r>
        <w:rPr>
          <w:rFonts w:hint="eastAsia" w:eastAsia="仿宋_GB2312"/>
          <w:szCs w:val="32"/>
          <w:lang w:val="en-US" w:eastAsia="zh-CN"/>
        </w:rPr>
        <w:t>500</w:t>
      </w:r>
      <w:r>
        <w:rPr>
          <w:rFonts w:eastAsia="仿宋_GB2312"/>
          <w:szCs w:val="32"/>
        </w:rPr>
        <w:t>元，比上年增长</w:t>
      </w:r>
      <w:r>
        <w:rPr>
          <w:rFonts w:hint="eastAsia" w:eastAsia="仿宋_GB2312"/>
          <w:szCs w:val="32"/>
          <w:lang w:val="en-US" w:eastAsia="zh-CN"/>
        </w:rPr>
        <w:t>9.7</w:t>
      </w:r>
      <w:r>
        <w:rPr>
          <w:rFonts w:eastAsia="仿宋_GB2312"/>
          <w:szCs w:val="32"/>
        </w:rPr>
        <w:t>%。</w:t>
      </w:r>
    </w:p>
    <w:p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说明：本数据不包括城镇私营单位。</w:t>
      </w:r>
    </w:p>
    <w:p>
      <w:pPr>
        <w:spacing w:line="540" w:lineRule="exact"/>
        <w:rPr>
          <w:rFonts w:eastAsia="仿宋_GB2312"/>
        </w:rPr>
      </w:pPr>
    </w:p>
    <w:p>
      <w:pPr>
        <w:spacing w:line="540" w:lineRule="exact"/>
        <w:rPr>
          <w:rFonts w:eastAsia="仿宋_GB2312"/>
        </w:rPr>
      </w:pPr>
    </w:p>
    <w:p>
      <w:pPr>
        <w:spacing w:line="540" w:lineRule="exact"/>
        <w:jc w:val="center"/>
        <w:rPr>
          <w:rFonts w:eastAsia="仿宋_GB2312"/>
        </w:rPr>
      </w:pPr>
      <w:r>
        <w:rPr>
          <w:rFonts w:eastAsia="仿宋_GB2312"/>
        </w:rPr>
        <w:t>湖南省人力资源和社会保障厅        湖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南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省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统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计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局</w:t>
      </w:r>
    </w:p>
    <w:p>
      <w:pPr>
        <w:spacing w:line="540" w:lineRule="exact"/>
        <w:ind w:firstLine="640" w:firstLineChars="200"/>
        <w:jc w:val="center"/>
        <w:rPr>
          <w:rFonts w:eastAsia="仿宋_GB2312"/>
        </w:rPr>
      </w:pPr>
    </w:p>
    <w:p>
      <w:pPr>
        <w:spacing w:line="300" w:lineRule="exact"/>
        <w:jc w:val="center"/>
        <w:rPr>
          <w:rFonts w:eastAsia="仿宋_GB2312"/>
          <w:szCs w:val="32"/>
        </w:rPr>
      </w:pPr>
      <w:r>
        <w:rPr>
          <w:rFonts w:eastAsia="仿宋_GB2312"/>
        </w:rPr>
        <w:t>201</w:t>
      </w:r>
      <w:r>
        <w:rPr>
          <w:rFonts w:hint="eastAsia" w:eastAsia="仿宋_GB2312"/>
          <w:lang w:val="en-US" w:eastAsia="zh-CN"/>
        </w:rPr>
        <w:t>8</w:t>
      </w:r>
      <w:r>
        <w:rPr>
          <w:rFonts w:eastAsia="仿宋_GB2312"/>
        </w:rPr>
        <w:t>年</w:t>
      </w:r>
      <w:r>
        <w:rPr>
          <w:rFonts w:hint="eastAsia" w:eastAsia="仿宋_GB2312"/>
          <w:lang w:val="en-US" w:eastAsia="zh-CN"/>
        </w:rPr>
        <w:t>5</w:t>
      </w:r>
      <w:r>
        <w:rPr>
          <w:rFonts w:eastAsia="仿宋_GB2312"/>
        </w:rPr>
        <w:t>月2</w:t>
      </w:r>
      <w:r>
        <w:rPr>
          <w:rFonts w:hint="eastAsia" w:eastAsia="仿宋_GB2312"/>
          <w:lang w:val="en-US" w:eastAsia="zh-CN"/>
        </w:rPr>
        <w:t>1</w:t>
      </w:r>
      <w:r>
        <w:rPr>
          <w:rFonts w:eastAsia="仿宋_GB2312"/>
        </w:rPr>
        <w:t>日</w:t>
      </w:r>
    </w:p>
    <w:p>
      <w:pPr>
        <w:tabs>
          <w:tab w:val="left" w:pos="7791"/>
        </w:tabs>
        <w:snapToGrid w:val="0"/>
        <w:spacing w:line="52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t>（此件主动公开）</w:t>
      </w:r>
    </w:p>
    <w:p>
      <w:pPr>
        <w:tabs>
          <w:tab w:val="left" w:pos="7791"/>
        </w:tabs>
        <w:snapToGrid w:val="0"/>
        <w:spacing w:line="52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t>（联系单位：</w:t>
      </w:r>
      <w:r>
        <w:rPr>
          <w:rFonts w:hint="eastAsia" w:eastAsia="仿宋_GB2312"/>
          <w:szCs w:val="32"/>
        </w:rPr>
        <w:t>劳动关系处</w:t>
      </w:r>
      <w:r>
        <w:rPr>
          <w:rFonts w:eastAsia="仿宋_GB2312"/>
          <w:szCs w:val="32"/>
        </w:rPr>
        <w:t>）</w:t>
      </w:r>
    </w:p>
    <w:p>
      <w:pPr>
        <w:pBdr>
          <w:top w:val="single" w:color="auto" w:sz="4" w:space="1"/>
          <w:bottom w:val="single" w:color="auto" w:sz="4" w:space="1"/>
          <w:between w:val="single" w:color="auto" w:sz="6" w:space="1"/>
        </w:pBdr>
        <w:spacing w:line="600" w:lineRule="exact"/>
        <w:ind w:firstLine="280" w:firstLineChars="100"/>
      </w:pPr>
      <w:r>
        <w:rPr>
          <w:rFonts w:eastAsia="仿宋_GB2312"/>
          <w:sz w:val="28"/>
          <w:szCs w:val="28"/>
        </w:rPr>
        <w:t>湖南省人力资源和社会保障厅办公室        201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eastAsia="仿宋_GB2312"/>
          <w:sz w:val="28"/>
          <w:szCs w:val="28"/>
        </w:rPr>
        <w:t>日印发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985" w:right="1418" w:bottom="1361" w:left="1588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ascii="楷体_GB2312" w:eastAsia="楷体_GB2312"/>
        <w:sz w:val="28"/>
      </w:rPr>
    </w:pPr>
    <w:r>
      <w:rPr>
        <w:rFonts w:ascii="方正仿宋简体"/>
        <w:kern w:val="0"/>
        <w:sz w:val="28"/>
        <w:szCs w:val="21"/>
      </w:rPr>
      <w:tab/>
    </w:r>
    <w:r>
      <w:rPr>
        <w:rFonts w:hint="eastAsia" w:ascii="楷体_GB2312" w:eastAsia="楷体_GB2312"/>
        <w:kern w:val="0"/>
        <w:sz w:val="28"/>
        <w:szCs w:val="21"/>
      </w:rPr>
      <w:fldChar w:fldCharType="begin"/>
    </w:r>
    <w:r>
      <w:rPr>
        <w:rFonts w:hint="eastAsia" w:ascii="楷体_GB2312" w:eastAsia="楷体_GB2312"/>
        <w:kern w:val="0"/>
        <w:sz w:val="28"/>
        <w:szCs w:val="21"/>
      </w:rPr>
      <w:instrText xml:space="preserve"> PAGE </w:instrText>
    </w:r>
    <w:r>
      <w:rPr>
        <w:rFonts w:hint="eastAsia" w:ascii="楷体_GB2312" w:eastAsia="楷体_GB2312"/>
        <w:kern w:val="0"/>
        <w:sz w:val="28"/>
        <w:szCs w:val="21"/>
      </w:rPr>
      <w:fldChar w:fldCharType="separate"/>
    </w:r>
    <w:r>
      <w:rPr>
        <w:rFonts w:ascii="楷体_GB2312" w:eastAsia="楷体_GB2312"/>
        <w:kern w:val="0"/>
        <w:sz w:val="28"/>
        <w:szCs w:val="21"/>
        <w:lang/>
      </w:rPr>
      <w:t>- 13 -</w:t>
    </w:r>
    <w:r>
      <w:rPr>
        <w:rFonts w:hint="eastAsia" w:ascii="楷体_GB2312" w:eastAsia="楷体_GB2312"/>
        <w:kern w:val="0"/>
        <w:sz w:val="28"/>
        <w:szCs w:val="21"/>
      </w:rPr>
      <w:fldChar w:fldCharType="end"/>
    </w:r>
    <w:r>
      <w:rPr>
        <w:rFonts w:hint="eastAsia" w:ascii="楷体_GB2312" w:eastAsia="楷体_GB2312"/>
        <w:kern w:val="0"/>
        <w:sz w:val="28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hint="eastAsia" w:ascii="楷体_GB2312" w:eastAsia="楷体_GB2312"/>
        <w:sz w:val="28"/>
      </w:rPr>
    </w:pPr>
    <w:r>
      <w:rPr>
        <w:rFonts w:hint="eastAsia" w:ascii="楷体_GB2312" w:eastAsia="楷体_GB2312"/>
        <w:kern w:val="0"/>
        <w:sz w:val="28"/>
        <w:szCs w:val="21"/>
      </w:rPr>
      <w:fldChar w:fldCharType="begin"/>
    </w:r>
    <w:r>
      <w:rPr>
        <w:rFonts w:hint="eastAsia" w:ascii="楷体_GB2312" w:eastAsia="楷体_GB2312"/>
        <w:kern w:val="0"/>
        <w:sz w:val="28"/>
        <w:szCs w:val="21"/>
      </w:rPr>
      <w:instrText xml:space="preserve"> PAGE </w:instrText>
    </w:r>
    <w:r>
      <w:rPr>
        <w:rFonts w:hint="eastAsia" w:ascii="楷体_GB2312" w:eastAsia="楷体_GB2312"/>
        <w:kern w:val="0"/>
        <w:sz w:val="28"/>
        <w:szCs w:val="21"/>
      </w:rPr>
      <w:fldChar w:fldCharType="separate"/>
    </w:r>
    <w:r>
      <w:rPr>
        <w:rFonts w:ascii="楷体_GB2312" w:eastAsia="楷体_GB2312"/>
        <w:kern w:val="0"/>
        <w:sz w:val="28"/>
        <w:szCs w:val="21"/>
        <w:lang/>
      </w:rPr>
      <w:t>- 2 -</w:t>
    </w:r>
    <w:r>
      <w:rPr>
        <w:rFonts w:hint="eastAsia" w:ascii="楷体_GB2312" w:eastAsia="楷体_GB2312"/>
        <w:kern w:val="0"/>
        <w:sz w:val="28"/>
        <w:szCs w:val="21"/>
      </w:rPr>
      <w:fldChar w:fldCharType="end"/>
    </w:r>
    <w:r>
      <w:rPr>
        <w:rFonts w:hint="eastAsia" w:ascii="楷体_GB2312" w:eastAsia="楷体_GB2312"/>
        <w:kern w:val="0"/>
        <w:sz w:val="28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9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F6"/>
    <w:rsid w:val="0000227E"/>
    <w:rsid w:val="0000693B"/>
    <w:rsid w:val="00017CBD"/>
    <w:rsid w:val="0002518B"/>
    <w:rsid w:val="00027637"/>
    <w:rsid w:val="000452CE"/>
    <w:rsid w:val="00066F62"/>
    <w:rsid w:val="0008466C"/>
    <w:rsid w:val="000C04C2"/>
    <w:rsid w:val="000D58DE"/>
    <w:rsid w:val="000E5323"/>
    <w:rsid w:val="00100397"/>
    <w:rsid w:val="00115840"/>
    <w:rsid w:val="001347E5"/>
    <w:rsid w:val="0014330A"/>
    <w:rsid w:val="00164543"/>
    <w:rsid w:val="001946D5"/>
    <w:rsid w:val="001A1534"/>
    <w:rsid w:val="001A6F4E"/>
    <w:rsid w:val="001C6D7F"/>
    <w:rsid w:val="001E5941"/>
    <w:rsid w:val="001F1636"/>
    <w:rsid w:val="00200A83"/>
    <w:rsid w:val="002177A8"/>
    <w:rsid w:val="00241C84"/>
    <w:rsid w:val="00264D6B"/>
    <w:rsid w:val="00265BEE"/>
    <w:rsid w:val="00283CD5"/>
    <w:rsid w:val="002A6841"/>
    <w:rsid w:val="002D2BFD"/>
    <w:rsid w:val="003173DC"/>
    <w:rsid w:val="00384761"/>
    <w:rsid w:val="003A37AD"/>
    <w:rsid w:val="0043557B"/>
    <w:rsid w:val="00440BF1"/>
    <w:rsid w:val="004D4039"/>
    <w:rsid w:val="004E4AF2"/>
    <w:rsid w:val="00521E4E"/>
    <w:rsid w:val="00525FE4"/>
    <w:rsid w:val="00543033"/>
    <w:rsid w:val="0054531E"/>
    <w:rsid w:val="0055094A"/>
    <w:rsid w:val="00557E80"/>
    <w:rsid w:val="005919E8"/>
    <w:rsid w:val="00591A6D"/>
    <w:rsid w:val="005A43C4"/>
    <w:rsid w:val="005D305B"/>
    <w:rsid w:val="005D4ED3"/>
    <w:rsid w:val="005D6147"/>
    <w:rsid w:val="005F2412"/>
    <w:rsid w:val="00661835"/>
    <w:rsid w:val="00674AD5"/>
    <w:rsid w:val="00684289"/>
    <w:rsid w:val="006C038F"/>
    <w:rsid w:val="006C1F6B"/>
    <w:rsid w:val="006C68E0"/>
    <w:rsid w:val="006C74E6"/>
    <w:rsid w:val="006E7827"/>
    <w:rsid w:val="007168CD"/>
    <w:rsid w:val="0071734E"/>
    <w:rsid w:val="00725CEE"/>
    <w:rsid w:val="00732933"/>
    <w:rsid w:val="0073293A"/>
    <w:rsid w:val="00741C70"/>
    <w:rsid w:val="00743E62"/>
    <w:rsid w:val="00754123"/>
    <w:rsid w:val="00761543"/>
    <w:rsid w:val="007644F1"/>
    <w:rsid w:val="007662C0"/>
    <w:rsid w:val="00771C8F"/>
    <w:rsid w:val="0079661C"/>
    <w:rsid w:val="007A32BD"/>
    <w:rsid w:val="007A522E"/>
    <w:rsid w:val="007B6366"/>
    <w:rsid w:val="007C3D82"/>
    <w:rsid w:val="007E693D"/>
    <w:rsid w:val="008139D0"/>
    <w:rsid w:val="00835B62"/>
    <w:rsid w:val="00845253"/>
    <w:rsid w:val="00851C38"/>
    <w:rsid w:val="00856CF7"/>
    <w:rsid w:val="00864177"/>
    <w:rsid w:val="0086770D"/>
    <w:rsid w:val="008706A0"/>
    <w:rsid w:val="008A30F6"/>
    <w:rsid w:val="008B11B3"/>
    <w:rsid w:val="008C731E"/>
    <w:rsid w:val="008E1AFE"/>
    <w:rsid w:val="00902051"/>
    <w:rsid w:val="00922B4A"/>
    <w:rsid w:val="0093058F"/>
    <w:rsid w:val="00974C40"/>
    <w:rsid w:val="009775BF"/>
    <w:rsid w:val="00990D84"/>
    <w:rsid w:val="00A064AE"/>
    <w:rsid w:val="00A24F32"/>
    <w:rsid w:val="00A3057D"/>
    <w:rsid w:val="00A32C9B"/>
    <w:rsid w:val="00A33F8D"/>
    <w:rsid w:val="00A6644E"/>
    <w:rsid w:val="00A70439"/>
    <w:rsid w:val="00A84073"/>
    <w:rsid w:val="00A8549B"/>
    <w:rsid w:val="00A9583F"/>
    <w:rsid w:val="00AE1A22"/>
    <w:rsid w:val="00AE38CB"/>
    <w:rsid w:val="00AE5C33"/>
    <w:rsid w:val="00B17E4A"/>
    <w:rsid w:val="00B334D9"/>
    <w:rsid w:val="00B441E0"/>
    <w:rsid w:val="00B52D8E"/>
    <w:rsid w:val="00BB39C7"/>
    <w:rsid w:val="00BD065F"/>
    <w:rsid w:val="00BE4A99"/>
    <w:rsid w:val="00BE663B"/>
    <w:rsid w:val="00BF5E29"/>
    <w:rsid w:val="00C36C56"/>
    <w:rsid w:val="00C7665C"/>
    <w:rsid w:val="00C81BB4"/>
    <w:rsid w:val="00CA2086"/>
    <w:rsid w:val="00CB7FAD"/>
    <w:rsid w:val="00CC4CF9"/>
    <w:rsid w:val="00CE29E2"/>
    <w:rsid w:val="00CE7CA5"/>
    <w:rsid w:val="00D25546"/>
    <w:rsid w:val="00D2627B"/>
    <w:rsid w:val="00D575EE"/>
    <w:rsid w:val="00D652EE"/>
    <w:rsid w:val="00D81C45"/>
    <w:rsid w:val="00D9322F"/>
    <w:rsid w:val="00DA32A0"/>
    <w:rsid w:val="00DC1F3A"/>
    <w:rsid w:val="00DD1C9B"/>
    <w:rsid w:val="00E25CA4"/>
    <w:rsid w:val="00E61459"/>
    <w:rsid w:val="00E84631"/>
    <w:rsid w:val="00EC1B5E"/>
    <w:rsid w:val="00ED1E7C"/>
    <w:rsid w:val="00EE1F76"/>
    <w:rsid w:val="00EE6E55"/>
    <w:rsid w:val="00F03892"/>
    <w:rsid w:val="00F1531D"/>
    <w:rsid w:val="00F1689A"/>
    <w:rsid w:val="00F412EC"/>
    <w:rsid w:val="00F5065B"/>
    <w:rsid w:val="00F556CA"/>
    <w:rsid w:val="00F564CC"/>
    <w:rsid w:val="00F813A0"/>
    <w:rsid w:val="00FA733E"/>
    <w:rsid w:val="00FF36AA"/>
    <w:rsid w:val="0E595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方正仿宋简体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link w:val="12"/>
    <w:semiHidden/>
    <w:uiPriority w:val="0"/>
  </w:style>
  <w:style w:type="table" w:default="1" w:styleId="16">
    <w:name w:val="Normal Table"/>
    <w:semiHidden/>
    <w:uiPriority w:val="0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</w:rPr>
  </w:style>
  <w:style w:type="paragraph" w:styleId="3">
    <w:name w:val="Body Text Indent"/>
    <w:basedOn w:val="1"/>
    <w:uiPriority w:val="0"/>
    <w:pPr>
      <w:ind w:firstLine="959" w:firstLineChars="300"/>
    </w:pPr>
    <w:rPr>
      <w:rFonts w:eastAsia="仿宋_GB2312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eastAsia="仿宋_GB2312"/>
    </w:rPr>
  </w:style>
  <w:style w:type="paragraph" w:styleId="5">
    <w:name w:val="Body Text Indent 2"/>
    <w:basedOn w:val="1"/>
    <w:uiPriority w:val="0"/>
    <w:pPr>
      <w:tabs>
        <w:tab w:val="left" w:pos="800"/>
      </w:tabs>
      <w:spacing w:line="840" w:lineRule="exact"/>
      <w:ind w:firstLine="63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line="620" w:lineRule="exact"/>
      <w:ind w:firstLine="636" w:firstLineChars="200"/>
    </w:pPr>
  </w:style>
  <w:style w:type="paragraph" w:styleId="9">
    <w:name w:val="Body Text 2"/>
    <w:basedOn w:val="1"/>
    <w:uiPriority w:val="0"/>
    <w:pPr>
      <w:spacing w:line="400" w:lineRule="exact"/>
      <w:jc w:val="center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2">
    <w:name w:val="Char Char Char Char Char Char1 Char"/>
    <w:basedOn w:val="1"/>
    <w:link w:val="1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styleId="13">
    <w:name w:val="Strong"/>
    <w:basedOn w:val="11"/>
    <w:qFormat/>
    <w:uiPriority w:val="0"/>
    <w:rPr>
      <w:b/>
      <w:bCs/>
    </w:rPr>
  </w:style>
  <w:style w:type="character" w:styleId="14">
    <w:name w:val="page number"/>
    <w:basedOn w:val="11"/>
    <w:uiPriority w:val="0"/>
  </w:style>
  <w:style w:type="character" w:styleId="15">
    <w:name w:val="Hyperlink"/>
    <w:basedOn w:val="11"/>
    <w:uiPriority w:val="0"/>
    <w:rPr>
      <w:color w:val="0000FF"/>
      <w:u w:val="single"/>
    </w:rPr>
  </w:style>
  <w:style w:type="paragraph" w:customStyle="1" w:styleId="17">
    <w:name w:val="表格普通"/>
    <w:basedOn w:val="1"/>
    <w:uiPriority w:val="0"/>
    <w:pPr>
      <w:spacing w:line="360" w:lineRule="auto"/>
    </w:pPr>
    <w:rPr>
      <w:rFonts w:eastAsia="宋体"/>
      <w:sz w:val="21"/>
    </w:rPr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0844;&#25991;&#27169;&#26495;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公文模板A</Template>
  <Company>省政府</Company>
  <Pages>1</Pages>
  <Words>48</Words>
  <Characters>276</Characters>
  <Lines>2</Lines>
  <Paragraphs>1</Paragraphs>
  <ScaleCrop>false</ScaleCrop>
  <LinksUpToDate>false</LinksUpToDate>
  <CharactersWithSpaces>323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2017-07-04T01:58:00Z</dcterms:created>
  <dc:creator>邓文瑾</dc:creator>
  <cp:lastModifiedBy>wy</cp:lastModifiedBy>
  <cp:lastPrinted>2017-07-04T01:55:00Z</cp:lastPrinted>
  <dcterms:modified xsi:type="dcterms:W3CDTF">2018-06-13T01:54:21Z</dcterms:modified>
  <dc:title>湘劳社发〔2002〕175号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