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both"/>
        <w:rPr>
          <w:b w:val="0"/>
          <w:bCs w:val="0"/>
          <w:sz w:val="56"/>
          <w:szCs w:val="56"/>
        </w:rPr>
      </w:pPr>
    </w:p>
    <w:p>
      <w:pPr>
        <w:pStyle w:val="11"/>
        <w:jc w:val="center"/>
        <w:rPr>
          <w:b w:val="0"/>
          <w:bCs w:val="0"/>
          <w:sz w:val="84"/>
          <w:szCs w:val="84"/>
        </w:rPr>
      </w:pPr>
    </w:p>
    <w:p>
      <w:pPr>
        <w:pStyle w:val="11"/>
        <w:jc w:val="center"/>
        <w:rPr>
          <w:b w:val="0"/>
          <w:bCs w:val="0"/>
          <w:sz w:val="84"/>
          <w:szCs w:val="84"/>
        </w:rPr>
      </w:pPr>
    </w:p>
    <w:p>
      <w:pPr>
        <w:pStyle w:val="11"/>
        <w:jc w:val="center"/>
        <w:rPr>
          <w:rFonts w:hint="eastAsia"/>
          <w:sz w:val="84"/>
          <w:szCs w:val="84"/>
        </w:rPr>
      </w:pPr>
      <w:r>
        <w:rPr>
          <w:rFonts w:hint="eastAsia"/>
          <w:sz w:val="84"/>
          <w:szCs w:val="84"/>
        </w:rPr>
        <w:t>202</w:t>
      </w:r>
      <w:r>
        <w:rPr>
          <w:rFonts w:hint="eastAsia"/>
          <w:sz w:val="84"/>
          <w:szCs w:val="84"/>
          <w:lang w:val="en-US" w:eastAsia="zh-CN"/>
        </w:rPr>
        <w:t>1</w:t>
      </w:r>
      <w:r>
        <w:rPr>
          <w:rFonts w:hint="eastAsia"/>
          <w:sz w:val="84"/>
          <w:szCs w:val="84"/>
        </w:rPr>
        <w:t>年度</w:t>
      </w:r>
    </w:p>
    <w:p>
      <w:pPr>
        <w:pStyle w:val="11"/>
        <w:jc w:val="center"/>
        <w:rPr>
          <w:rFonts w:hint="eastAsia"/>
          <w:sz w:val="84"/>
          <w:szCs w:val="84"/>
        </w:rPr>
      </w:pPr>
      <w:r>
        <w:rPr>
          <w:rFonts w:hint="eastAsia"/>
          <w:sz w:val="84"/>
          <w:szCs w:val="84"/>
        </w:rPr>
        <w:t>湖南省机关事业单位养老保险管理服务中心部门决算</w:t>
      </w:r>
    </w:p>
    <w:p>
      <w:pPr>
        <w:pStyle w:val="11"/>
        <w:jc w:val="center"/>
        <w:rPr>
          <w:b w:val="0"/>
          <w:bCs w:val="0"/>
          <w:sz w:val="56"/>
          <w:szCs w:val="56"/>
        </w:rPr>
      </w:pPr>
    </w:p>
    <w:p>
      <w:pPr>
        <w:pStyle w:val="11"/>
        <w:jc w:val="center"/>
        <w:rPr>
          <w:b w:val="0"/>
          <w:bCs w:val="0"/>
          <w:sz w:val="56"/>
          <w:szCs w:val="56"/>
        </w:rPr>
      </w:pPr>
    </w:p>
    <w:p>
      <w:pPr>
        <w:pStyle w:val="11"/>
        <w:jc w:val="center"/>
        <w:rPr>
          <w:b w:val="0"/>
          <w:bCs w:val="0"/>
          <w:sz w:val="56"/>
          <w:szCs w:val="56"/>
        </w:rPr>
      </w:pPr>
    </w:p>
    <w:p>
      <w:pPr>
        <w:pStyle w:val="11"/>
        <w:jc w:val="center"/>
        <w:rPr>
          <w:b w:val="0"/>
          <w:bCs w:val="0"/>
          <w:sz w:val="56"/>
          <w:szCs w:val="56"/>
        </w:rPr>
      </w:pPr>
    </w:p>
    <w:p>
      <w:pPr>
        <w:pStyle w:val="11"/>
        <w:jc w:val="center"/>
        <w:rPr>
          <w:b w:val="0"/>
          <w:bCs w:val="0"/>
          <w:sz w:val="56"/>
          <w:szCs w:val="56"/>
        </w:rPr>
      </w:pPr>
    </w:p>
    <w:p>
      <w:pPr>
        <w:pStyle w:val="11"/>
        <w:spacing w:line="500" w:lineRule="exact"/>
        <w:jc w:val="center"/>
        <w:rPr>
          <w:b w:val="0"/>
          <w:bCs w:val="0"/>
          <w:sz w:val="36"/>
          <w:szCs w:val="28"/>
        </w:rPr>
      </w:pPr>
    </w:p>
    <w:p>
      <w:pPr>
        <w:pStyle w:val="11"/>
        <w:spacing w:line="500" w:lineRule="exact"/>
        <w:jc w:val="center"/>
        <w:rPr>
          <w:b w:val="0"/>
          <w:bCs w:val="0"/>
          <w:sz w:val="36"/>
          <w:szCs w:val="28"/>
        </w:rPr>
      </w:pPr>
      <w:r>
        <w:rPr>
          <w:rFonts w:hint="eastAsia"/>
          <w:b w:val="0"/>
          <w:bCs w:val="0"/>
          <w:sz w:val="36"/>
          <w:szCs w:val="28"/>
        </w:rPr>
        <w:t>目录</w:t>
      </w:r>
    </w:p>
    <w:p>
      <w:pPr>
        <w:pStyle w:val="11"/>
        <w:spacing w:line="500" w:lineRule="exact"/>
        <w:ind w:firstLine="560" w:firstLineChars="200"/>
        <w:rPr>
          <w:rFonts w:ascii="仿宋_GB2312" w:hAnsi="仿宋_GB2312" w:cs="仿宋_GB2312"/>
          <w:b w:val="0"/>
          <w:bCs w:val="0"/>
          <w:sz w:val="28"/>
          <w:szCs w:val="28"/>
        </w:rPr>
      </w:pPr>
      <w:r>
        <w:rPr>
          <w:rFonts w:hint="eastAsia"/>
          <w:b w:val="0"/>
          <w:bCs w:val="0"/>
          <w:sz w:val="28"/>
          <w:szCs w:val="28"/>
        </w:rPr>
        <w:t>第一部分单位概况</w:t>
      </w:r>
    </w:p>
    <w:p>
      <w:pPr>
        <w:pStyle w:val="11"/>
        <w:spacing w:line="500" w:lineRule="exact"/>
        <w:ind w:firstLine="700" w:firstLineChars="250"/>
        <w:rPr>
          <w:rFonts w:cs="仿宋_GB2312" w:asciiTheme="minorEastAsia" w:hAnsiTheme="minorEastAsia" w:eastAsiaTheme="minorEastAsia"/>
          <w:b w:val="0"/>
          <w:bCs w:val="0"/>
          <w:sz w:val="28"/>
          <w:szCs w:val="28"/>
        </w:rPr>
      </w:pPr>
      <w:r>
        <w:rPr>
          <w:rFonts w:cs="仿宋_GB2312" w:asciiTheme="minorEastAsia" w:hAnsiTheme="minorEastAsia" w:eastAsiaTheme="minorEastAsia"/>
          <w:b w:val="0"/>
          <w:bCs w:val="0"/>
          <w:sz w:val="28"/>
          <w:szCs w:val="28"/>
        </w:rPr>
        <w:t>一、部门职责</w:t>
      </w:r>
    </w:p>
    <w:p>
      <w:pPr>
        <w:pStyle w:val="11"/>
        <w:spacing w:line="500" w:lineRule="exact"/>
        <w:ind w:firstLine="700" w:firstLineChars="250"/>
        <w:rPr>
          <w:rFonts w:cs="仿宋_GB2312" w:asciiTheme="minorEastAsia" w:hAnsiTheme="minorEastAsia" w:eastAsiaTheme="minorEastAsia"/>
          <w:b w:val="0"/>
          <w:bCs w:val="0"/>
          <w:sz w:val="28"/>
          <w:szCs w:val="28"/>
        </w:rPr>
      </w:pPr>
      <w:r>
        <w:rPr>
          <w:rFonts w:cs="仿宋_GB2312" w:asciiTheme="minorEastAsia" w:hAnsiTheme="minorEastAsia" w:eastAsiaTheme="minorEastAsia"/>
          <w:b w:val="0"/>
          <w:bCs w:val="0"/>
          <w:sz w:val="28"/>
          <w:szCs w:val="28"/>
        </w:rPr>
        <w:t>二、机构设置</w:t>
      </w:r>
    </w:p>
    <w:p>
      <w:pPr>
        <w:pStyle w:val="11"/>
        <w:spacing w:line="500" w:lineRule="exact"/>
        <w:ind w:firstLine="560" w:firstLineChars="200"/>
        <w:rPr>
          <w:rFonts w:ascii="仿宋_GB2312" w:hAnsi="仿宋_GB2312" w:cs="仿宋_GB2312"/>
          <w:b w:val="0"/>
          <w:bCs w:val="0"/>
          <w:sz w:val="28"/>
          <w:szCs w:val="28"/>
        </w:rPr>
      </w:pPr>
      <w:r>
        <w:rPr>
          <w:rFonts w:hint="eastAsia" w:hAnsi="仿宋_GB2312"/>
          <w:b w:val="0"/>
          <w:bCs w:val="0"/>
          <w:sz w:val="28"/>
          <w:szCs w:val="28"/>
        </w:rPr>
        <w:t>第二部分</w:t>
      </w:r>
      <w:r>
        <w:rPr>
          <w:rFonts w:hAnsi="仿宋_GB2312"/>
          <w:b w:val="0"/>
          <w:bCs w:val="0"/>
          <w:sz w:val="28"/>
          <w:szCs w:val="28"/>
        </w:rPr>
        <w:t>20</w:t>
      </w:r>
      <w:r>
        <w:rPr>
          <w:rFonts w:hint="eastAsia" w:hAnsi="仿宋_GB2312"/>
          <w:b w:val="0"/>
          <w:bCs w:val="0"/>
          <w:sz w:val="28"/>
          <w:szCs w:val="28"/>
        </w:rPr>
        <w:t>2</w:t>
      </w:r>
      <w:r>
        <w:rPr>
          <w:rFonts w:hint="eastAsia" w:hAnsi="仿宋_GB2312"/>
          <w:b w:val="0"/>
          <w:bCs w:val="0"/>
          <w:sz w:val="28"/>
          <w:szCs w:val="28"/>
          <w:lang w:val="en-US" w:eastAsia="zh-CN"/>
        </w:rPr>
        <w:t>1</w:t>
      </w:r>
      <w:r>
        <w:rPr>
          <w:rFonts w:hint="eastAsia" w:hAnsi="仿宋_GB2312"/>
          <w:b w:val="0"/>
          <w:bCs w:val="0"/>
          <w:sz w:val="28"/>
          <w:szCs w:val="28"/>
        </w:rPr>
        <w:t>年度部门决算表</w:t>
      </w:r>
    </w:p>
    <w:p>
      <w:pPr>
        <w:pStyle w:val="11"/>
        <w:spacing w:line="500" w:lineRule="exact"/>
        <w:ind w:firstLine="700" w:firstLineChars="250"/>
        <w:rPr>
          <w:rFonts w:cs="仿宋_GB2312" w:asciiTheme="minorEastAsia" w:hAnsiTheme="minorEastAsia" w:eastAsiaTheme="minorEastAsia"/>
          <w:b w:val="0"/>
          <w:bCs w:val="0"/>
          <w:sz w:val="28"/>
          <w:szCs w:val="28"/>
        </w:rPr>
      </w:pPr>
      <w:r>
        <w:rPr>
          <w:rFonts w:cs="仿宋_GB2312" w:asciiTheme="minorEastAsia" w:hAnsiTheme="minorEastAsia" w:eastAsiaTheme="minorEastAsia"/>
          <w:b w:val="0"/>
          <w:bCs w:val="0"/>
          <w:sz w:val="28"/>
          <w:szCs w:val="28"/>
        </w:rPr>
        <w:t>一、收入支出决算总表</w:t>
      </w:r>
    </w:p>
    <w:p>
      <w:pPr>
        <w:pStyle w:val="11"/>
        <w:spacing w:line="500" w:lineRule="exact"/>
        <w:ind w:firstLine="700" w:firstLineChars="250"/>
        <w:rPr>
          <w:rFonts w:cs="仿宋_GB2312" w:asciiTheme="minorEastAsia" w:hAnsiTheme="minorEastAsia" w:eastAsiaTheme="minorEastAsia"/>
          <w:b w:val="0"/>
          <w:bCs w:val="0"/>
          <w:sz w:val="28"/>
          <w:szCs w:val="28"/>
        </w:rPr>
      </w:pPr>
      <w:r>
        <w:rPr>
          <w:rFonts w:cs="仿宋_GB2312" w:asciiTheme="minorEastAsia" w:hAnsiTheme="minorEastAsia" w:eastAsiaTheme="minorEastAsia"/>
          <w:b w:val="0"/>
          <w:bCs w:val="0"/>
          <w:sz w:val="28"/>
          <w:szCs w:val="28"/>
        </w:rPr>
        <w:t>二、收入决算表</w:t>
      </w:r>
    </w:p>
    <w:p>
      <w:pPr>
        <w:pStyle w:val="11"/>
        <w:spacing w:line="500" w:lineRule="exact"/>
        <w:ind w:firstLine="700" w:firstLineChars="250"/>
        <w:rPr>
          <w:rFonts w:cs="仿宋_GB2312" w:asciiTheme="minorEastAsia" w:hAnsiTheme="minorEastAsia" w:eastAsiaTheme="minorEastAsia"/>
          <w:b w:val="0"/>
          <w:bCs w:val="0"/>
          <w:sz w:val="28"/>
          <w:szCs w:val="28"/>
        </w:rPr>
      </w:pPr>
      <w:r>
        <w:rPr>
          <w:rFonts w:cs="仿宋_GB2312" w:asciiTheme="minorEastAsia" w:hAnsiTheme="minorEastAsia" w:eastAsiaTheme="minorEastAsia"/>
          <w:b w:val="0"/>
          <w:bCs w:val="0"/>
          <w:sz w:val="28"/>
          <w:szCs w:val="28"/>
        </w:rPr>
        <w:t>三、支出决算表</w:t>
      </w:r>
    </w:p>
    <w:p>
      <w:pPr>
        <w:pStyle w:val="11"/>
        <w:spacing w:line="500" w:lineRule="exact"/>
        <w:ind w:firstLine="700" w:firstLineChars="250"/>
        <w:rPr>
          <w:rFonts w:cs="仿宋_GB2312" w:asciiTheme="minorEastAsia" w:hAnsiTheme="minorEastAsia" w:eastAsiaTheme="minorEastAsia"/>
          <w:b w:val="0"/>
          <w:bCs w:val="0"/>
          <w:sz w:val="28"/>
          <w:szCs w:val="28"/>
        </w:rPr>
      </w:pPr>
      <w:r>
        <w:rPr>
          <w:rFonts w:cs="仿宋_GB2312" w:asciiTheme="minorEastAsia" w:hAnsiTheme="minorEastAsia" w:eastAsiaTheme="minorEastAsia"/>
          <w:b w:val="0"/>
          <w:bCs w:val="0"/>
          <w:sz w:val="28"/>
          <w:szCs w:val="28"/>
        </w:rPr>
        <w:t>四、财政拨款收入支出决算总表</w:t>
      </w:r>
    </w:p>
    <w:p>
      <w:pPr>
        <w:pStyle w:val="11"/>
        <w:spacing w:line="500" w:lineRule="exact"/>
        <w:ind w:firstLine="700" w:firstLineChars="250"/>
        <w:rPr>
          <w:rFonts w:cs="仿宋_GB2312" w:asciiTheme="minorEastAsia" w:hAnsiTheme="minorEastAsia" w:eastAsiaTheme="minorEastAsia"/>
          <w:b w:val="0"/>
          <w:bCs w:val="0"/>
          <w:sz w:val="28"/>
          <w:szCs w:val="28"/>
        </w:rPr>
      </w:pPr>
      <w:r>
        <w:rPr>
          <w:rFonts w:cs="仿宋_GB2312" w:asciiTheme="minorEastAsia" w:hAnsiTheme="minorEastAsia" w:eastAsiaTheme="minorEastAsia"/>
          <w:b w:val="0"/>
          <w:bCs w:val="0"/>
          <w:sz w:val="28"/>
          <w:szCs w:val="28"/>
        </w:rPr>
        <w:t>五、一般公共预算财政拨款支出决算表</w:t>
      </w:r>
    </w:p>
    <w:p>
      <w:pPr>
        <w:pStyle w:val="11"/>
        <w:spacing w:line="500" w:lineRule="exact"/>
        <w:ind w:firstLine="700" w:firstLineChars="250"/>
        <w:rPr>
          <w:rFonts w:cs="仿宋_GB2312" w:asciiTheme="minorEastAsia" w:hAnsiTheme="minorEastAsia" w:eastAsiaTheme="minorEastAsia"/>
          <w:b w:val="0"/>
          <w:bCs w:val="0"/>
          <w:sz w:val="28"/>
          <w:szCs w:val="28"/>
        </w:rPr>
      </w:pPr>
      <w:r>
        <w:rPr>
          <w:rFonts w:cs="仿宋_GB2312" w:asciiTheme="minorEastAsia" w:hAnsiTheme="minorEastAsia" w:eastAsiaTheme="minorEastAsia"/>
          <w:b w:val="0"/>
          <w:bCs w:val="0"/>
          <w:sz w:val="28"/>
          <w:szCs w:val="28"/>
        </w:rPr>
        <w:t>六、一般公共预算财政拨款基本支出决算表</w:t>
      </w:r>
    </w:p>
    <w:p>
      <w:pPr>
        <w:pStyle w:val="11"/>
        <w:spacing w:line="500" w:lineRule="exact"/>
        <w:ind w:firstLine="700" w:firstLineChars="250"/>
        <w:rPr>
          <w:rFonts w:cs="仿宋_GB2312" w:asciiTheme="minorEastAsia" w:hAnsiTheme="minorEastAsia" w:eastAsiaTheme="minorEastAsia"/>
          <w:b w:val="0"/>
          <w:bCs w:val="0"/>
          <w:sz w:val="28"/>
          <w:szCs w:val="28"/>
        </w:rPr>
      </w:pPr>
      <w:r>
        <w:rPr>
          <w:rFonts w:cs="仿宋_GB2312" w:asciiTheme="minorEastAsia" w:hAnsiTheme="minorEastAsia" w:eastAsiaTheme="minorEastAsia"/>
          <w:b w:val="0"/>
          <w:bCs w:val="0"/>
          <w:sz w:val="28"/>
          <w:szCs w:val="28"/>
        </w:rPr>
        <w:t>七、一般公共预算财政拨款“三公”经费支出决算表</w:t>
      </w:r>
    </w:p>
    <w:p>
      <w:pPr>
        <w:pStyle w:val="11"/>
        <w:spacing w:line="500" w:lineRule="exact"/>
        <w:ind w:firstLine="700" w:firstLineChars="250"/>
        <w:rPr>
          <w:rFonts w:cs="仿宋_GB2312" w:asciiTheme="minorEastAsia" w:hAnsiTheme="minorEastAsia" w:eastAsiaTheme="minorEastAsia"/>
          <w:b w:val="0"/>
          <w:bCs w:val="0"/>
          <w:sz w:val="28"/>
          <w:szCs w:val="28"/>
        </w:rPr>
      </w:pPr>
      <w:r>
        <w:rPr>
          <w:rFonts w:cs="仿宋_GB2312" w:asciiTheme="minorEastAsia" w:hAnsiTheme="minorEastAsia" w:eastAsiaTheme="minorEastAsia"/>
          <w:b w:val="0"/>
          <w:bCs w:val="0"/>
          <w:sz w:val="28"/>
          <w:szCs w:val="28"/>
        </w:rPr>
        <w:t>八、政府性基金预算财政拨款收入支出决算表</w:t>
      </w:r>
    </w:p>
    <w:p>
      <w:pPr>
        <w:pStyle w:val="11"/>
        <w:spacing w:line="500" w:lineRule="exact"/>
        <w:ind w:firstLine="700" w:firstLineChars="250"/>
        <w:rPr>
          <w:rFonts w:cs="仿宋_GB2312" w:asciiTheme="minorEastAsia" w:hAnsiTheme="minorEastAsia" w:eastAsiaTheme="minorEastAsia"/>
          <w:b w:val="0"/>
          <w:bCs w:val="0"/>
          <w:sz w:val="28"/>
          <w:szCs w:val="28"/>
        </w:rPr>
      </w:pPr>
      <w:r>
        <w:rPr>
          <w:rFonts w:hint="eastAsia" w:cs="仿宋_GB2312" w:asciiTheme="minorEastAsia" w:hAnsiTheme="minorEastAsia" w:eastAsiaTheme="minorEastAsia"/>
          <w:b w:val="0"/>
          <w:bCs w:val="0"/>
          <w:sz w:val="28"/>
          <w:szCs w:val="28"/>
        </w:rPr>
        <w:t>九、国有资本经营预算财政拨款支出决算表</w:t>
      </w:r>
    </w:p>
    <w:p>
      <w:pPr>
        <w:pStyle w:val="11"/>
        <w:spacing w:line="500" w:lineRule="exact"/>
        <w:rPr>
          <w:rFonts w:ascii="仿宋_GB2312" w:hAnsi="仿宋_GB2312" w:cs="仿宋_GB2312"/>
          <w:b w:val="0"/>
          <w:bCs w:val="0"/>
          <w:sz w:val="28"/>
          <w:szCs w:val="28"/>
        </w:rPr>
      </w:pPr>
      <w:r>
        <w:rPr>
          <w:rFonts w:hint="eastAsia" w:hAnsi="仿宋_GB2312"/>
          <w:b w:val="0"/>
          <w:bCs w:val="0"/>
          <w:sz w:val="28"/>
          <w:szCs w:val="28"/>
        </w:rPr>
        <w:t>第三部分</w:t>
      </w:r>
      <w:r>
        <w:rPr>
          <w:rFonts w:hAnsi="仿宋_GB2312"/>
          <w:b w:val="0"/>
          <w:bCs w:val="0"/>
          <w:sz w:val="28"/>
          <w:szCs w:val="28"/>
        </w:rPr>
        <w:t>20</w:t>
      </w:r>
      <w:r>
        <w:rPr>
          <w:rFonts w:hint="eastAsia" w:hAnsi="仿宋_GB2312"/>
          <w:b w:val="0"/>
          <w:bCs w:val="0"/>
          <w:sz w:val="28"/>
          <w:szCs w:val="28"/>
        </w:rPr>
        <w:t>2</w:t>
      </w:r>
      <w:r>
        <w:rPr>
          <w:rFonts w:hint="eastAsia" w:hAnsi="仿宋_GB2312"/>
          <w:b w:val="0"/>
          <w:bCs w:val="0"/>
          <w:sz w:val="28"/>
          <w:szCs w:val="28"/>
          <w:lang w:val="en-US" w:eastAsia="zh-CN"/>
        </w:rPr>
        <w:t>1</w:t>
      </w:r>
      <w:r>
        <w:rPr>
          <w:rFonts w:hint="eastAsia" w:hAnsi="仿宋_GB2312"/>
          <w:b w:val="0"/>
          <w:bCs w:val="0"/>
          <w:sz w:val="28"/>
          <w:szCs w:val="28"/>
        </w:rPr>
        <w:t>年度部门决算情况说明</w:t>
      </w:r>
    </w:p>
    <w:p>
      <w:pPr>
        <w:pStyle w:val="11"/>
        <w:spacing w:line="500" w:lineRule="exact"/>
        <w:ind w:firstLine="700" w:firstLineChars="250"/>
        <w:rPr>
          <w:rFonts w:cs="仿宋_GB2312" w:asciiTheme="minorEastAsia" w:hAnsiTheme="minorEastAsia" w:eastAsiaTheme="minorEastAsia"/>
          <w:b w:val="0"/>
          <w:bCs w:val="0"/>
          <w:sz w:val="28"/>
          <w:szCs w:val="28"/>
        </w:rPr>
      </w:pPr>
      <w:r>
        <w:rPr>
          <w:rFonts w:cs="仿宋_GB2312" w:asciiTheme="minorEastAsia" w:hAnsiTheme="minorEastAsia" w:eastAsiaTheme="minorEastAsia"/>
          <w:b w:val="0"/>
          <w:bCs w:val="0"/>
          <w:sz w:val="28"/>
          <w:szCs w:val="28"/>
        </w:rPr>
        <w:t>一、收入支出决算总体情况说明</w:t>
      </w:r>
    </w:p>
    <w:p>
      <w:pPr>
        <w:spacing w:line="500" w:lineRule="exact"/>
        <w:ind w:firstLine="700" w:firstLineChars="250"/>
        <w:jc w:val="left"/>
        <w:rPr>
          <w:rFonts w:ascii="仿宋_GB2312" w:hAnsi="仿宋_GB2312" w:cs="仿宋_GB2312"/>
          <w:b w:val="0"/>
          <w:bCs w:val="0"/>
          <w:sz w:val="28"/>
          <w:szCs w:val="28"/>
        </w:rPr>
      </w:pPr>
      <w:r>
        <w:rPr>
          <w:rFonts w:ascii="仿宋_GB2312" w:hAnsi="仿宋_GB2312" w:cs="仿宋_GB2312"/>
          <w:b w:val="0"/>
          <w:bCs w:val="0"/>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b w:val="0"/>
          <w:bCs w:val="0"/>
          <w:color w:val="000000"/>
          <w:kern w:val="0"/>
          <w:sz w:val="28"/>
          <w:szCs w:val="28"/>
        </w:rPr>
      </w:pPr>
      <w:r>
        <w:rPr>
          <w:rFonts w:ascii="仿宋_GB2312" w:hAnsi="仿宋_GB2312" w:cs="仿宋_GB2312"/>
          <w:b w:val="0"/>
          <w:bCs w:val="0"/>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b w:val="0"/>
          <w:bCs w:val="0"/>
          <w:color w:val="000000"/>
          <w:kern w:val="0"/>
          <w:sz w:val="28"/>
          <w:szCs w:val="28"/>
        </w:rPr>
      </w:pPr>
      <w:r>
        <w:rPr>
          <w:rFonts w:ascii="仿宋_GB2312" w:hAnsi="仿宋_GB2312" w:cs="仿宋_GB2312"/>
          <w:b w:val="0"/>
          <w:bCs w:val="0"/>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b w:val="0"/>
          <w:bCs w:val="0"/>
          <w:color w:val="000000"/>
          <w:kern w:val="0"/>
          <w:sz w:val="28"/>
          <w:szCs w:val="28"/>
        </w:rPr>
      </w:pPr>
      <w:r>
        <w:rPr>
          <w:rFonts w:ascii="仿宋_GB2312" w:hAnsi="仿宋_GB2312" w:cs="仿宋_GB2312"/>
          <w:b w:val="0"/>
          <w:bCs w:val="0"/>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b w:val="0"/>
          <w:bCs w:val="0"/>
          <w:color w:val="000000"/>
          <w:kern w:val="0"/>
          <w:sz w:val="28"/>
          <w:szCs w:val="28"/>
        </w:rPr>
      </w:pPr>
      <w:r>
        <w:rPr>
          <w:rFonts w:ascii="仿宋_GB2312" w:hAnsi="仿宋_GB2312" w:cs="仿宋_GB2312"/>
          <w:b w:val="0"/>
          <w:bCs w:val="0"/>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b w:val="0"/>
          <w:bCs w:val="0"/>
          <w:color w:val="000000"/>
          <w:kern w:val="0"/>
          <w:sz w:val="28"/>
          <w:szCs w:val="28"/>
        </w:rPr>
      </w:pPr>
      <w:r>
        <w:rPr>
          <w:rFonts w:ascii="仿宋_GB2312" w:hAnsi="仿宋_GB2312" w:cs="仿宋_GB2312"/>
          <w:b w:val="0"/>
          <w:bCs w:val="0"/>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hint="eastAsia" w:ascii="仿宋_GB2312" w:hAnsi="仿宋_GB2312" w:cs="仿宋_GB2312"/>
          <w:b w:val="0"/>
          <w:bCs w:val="0"/>
          <w:color w:val="000000"/>
          <w:kern w:val="0"/>
          <w:sz w:val="28"/>
          <w:szCs w:val="28"/>
        </w:rPr>
      </w:pPr>
      <w:r>
        <w:rPr>
          <w:rFonts w:hint="eastAsia" w:ascii="仿宋_GB2312" w:hAnsi="仿宋_GB2312" w:cs="仿宋_GB2312"/>
          <w:b w:val="0"/>
          <w:bCs w:val="0"/>
          <w:color w:val="000000"/>
          <w:kern w:val="0"/>
          <w:sz w:val="28"/>
          <w:szCs w:val="28"/>
        </w:rPr>
        <w:t>八</w:t>
      </w:r>
      <w:r>
        <w:rPr>
          <w:rFonts w:ascii="仿宋_GB2312" w:hAnsi="仿宋_GB2312" w:cs="仿宋_GB2312"/>
          <w:b w:val="0"/>
          <w:bCs w:val="0"/>
          <w:color w:val="000000"/>
          <w:kern w:val="0"/>
          <w:sz w:val="28"/>
          <w:szCs w:val="28"/>
        </w:rPr>
        <w:t>、</w:t>
      </w:r>
      <w:r>
        <w:rPr>
          <w:rFonts w:hint="eastAsia" w:ascii="仿宋_GB2312" w:hAnsi="仿宋_GB2312" w:cs="仿宋_GB2312"/>
          <w:b w:val="0"/>
          <w:bCs w:val="0"/>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hint="eastAsia" w:ascii="仿宋_GB2312" w:hAnsi="仿宋_GB2312" w:cs="仿宋_GB2312"/>
          <w:b w:val="0"/>
          <w:bCs w:val="0"/>
          <w:color w:val="000000"/>
          <w:kern w:val="0"/>
          <w:sz w:val="28"/>
          <w:szCs w:val="28"/>
        </w:rPr>
      </w:pPr>
      <w:r>
        <w:rPr>
          <w:rFonts w:hint="eastAsia" w:ascii="仿宋_GB2312" w:hAnsi="仿宋_GB2312" w:cs="仿宋_GB2312"/>
          <w:b w:val="0"/>
          <w:bCs w:val="0"/>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cs="仿宋_GB2312"/>
          <w:b w:val="0"/>
          <w:bCs w:val="0"/>
          <w:color w:val="000000"/>
          <w:kern w:val="0"/>
          <w:sz w:val="28"/>
          <w:szCs w:val="28"/>
        </w:rPr>
      </w:pPr>
      <w:r>
        <w:rPr>
          <w:rFonts w:hint="eastAsia" w:ascii="仿宋_GB2312" w:hAnsi="仿宋_GB2312" w:cs="仿宋_GB2312"/>
          <w:b w:val="0"/>
          <w:bCs w:val="0"/>
          <w:color w:val="000000"/>
          <w:kern w:val="0"/>
          <w:sz w:val="28"/>
          <w:szCs w:val="28"/>
        </w:rPr>
        <w:t>十、一般性支出情况</w:t>
      </w:r>
    </w:p>
    <w:p>
      <w:pPr>
        <w:autoSpaceDE w:val="0"/>
        <w:autoSpaceDN w:val="0"/>
        <w:adjustRightInd w:val="0"/>
        <w:spacing w:line="500" w:lineRule="exact"/>
        <w:ind w:firstLine="700" w:firstLineChars="250"/>
        <w:jc w:val="left"/>
        <w:rPr>
          <w:rFonts w:ascii="仿宋_GB2312" w:hAnsi="仿宋_GB2312" w:cs="仿宋_GB2312"/>
          <w:b w:val="0"/>
          <w:bCs w:val="0"/>
          <w:color w:val="000000"/>
          <w:kern w:val="0"/>
          <w:sz w:val="28"/>
          <w:szCs w:val="28"/>
        </w:rPr>
      </w:pPr>
      <w:r>
        <w:rPr>
          <w:rFonts w:hint="eastAsia" w:ascii="仿宋_GB2312" w:hAnsi="仿宋_GB2312" w:cs="仿宋_GB2312"/>
          <w:b w:val="0"/>
          <w:bCs w:val="0"/>
          <w:color w:val="000000"/>
          <w:kern w:val="0"/>
          <w:sz w:val="28"/>
          <w:szCs w:val="28"/>
        </w:rPr>
        <w:t>十一、关于政府采购支出说明</w:t>
      </w:r>
    </w:p>
    <w:p>
      <w:pPr>
        <w:pStyle w:val="11"/>
        <w:spacing w:line="500" w:lineRule="exact"/>
        <w:ind w:firstLine="700" w:firstLineChars="250"/>
        <w:rPr>
          <w:rFonts w:ascii="仿宋_GB2312" w:hAnsi="仿宋_GB2312" w:cs="仿宋_GB2312" w:eastAsiaTheme="minorEastAsia"/>
          <w:b w:val="0"/>
          <w:bCs w:val="0"/>
          <w:sz w:val="28"/>
          <w:szCs w:val="28"/>
        </w:rPr>
      </w:pPr>
      <w:r>
        <w:rPr>
          <w:rFonts w:hint="eastAsia" w:ascii="仿宋_GB2312" w:hAnsi="仿宋_GB2312" w:cs="仿宋_GB2312" w:eastAsiaTheme="minorEastAsia"/>
          <w:b w:val="0"/>
          <w:bCs w:val="0"/>
          <w:sz w:val="28"/>
          <w:szCs w:val="28"/>
        </w:rPr>
        <w:t>十二、关于国有资产占用情况说明</w:t>
      </w:r>
    </w:p>
    <w:p>
      <w:pPr>
        <w:pStyle w:val="11"/>
        <w:spacing w:line="500" w:lineRule="exact"/>
        <w:ind w:firstLine="700" w:firstLineChars="250"/>
        <w:rPr>
          <w:rFonts w:ascii="仿宋_GB2312" w:hAnsi="仿宋_GB2312" w:cs="仿宋_GB2312" w:eastAsiaTheme="minorEastAsia"/>
          <w:b w:val="0"/>
          <w:bCs w:val="0"/>
          <w:sz w:val="28"/>
          <w:szCs w:val="28"/>
        </w:rPr>
      </w:pPr>
      <w:r>
        <w:rPr>
          <w:rFonts w:hint="eastAsia" w:ascii="仿宋_GB2312" w:hAnsi="仿宋_GB2312" w:cs="仿宋_GB2312" w:eastAsiaTheme="minorEastAsia"/>
          <w:b w:val="0"/>
          <w:bCs w:val="0"/>
          <w:sz w:val="28"/>
          <w:szCs w:val="28"/>
        </w:rPr>
        <w:t>十三、关</w:t>
      </w:r>
      <w:r>
        <w:rPr>
          <w:rFonts w:hint="eastAsia" w:cs="仿宋_GB2312" w:asciiTheme="minorEastAsia" w:hAnsiTheme="minorEastAsia" w:eastAsiaTheme="minorEastAsia"/>
          <w:b w:val="0"/>
          <w:bCs w:val="0"/>
          <w:sz w:val="28"/>
          <w:szCs w:val="28"/>
        </w:rPr>
        <w:t>于202</w:t>
      </w:r>
      <w:r>
        <w:rPr>
          <w:rFonts w:hint="eastAsia" w:cs="仿宋_GB2312" w:asciiTheme="minorEastAsia" w:hAnsiTheme="minorEastAsia" w:eastAsiaTheme="minorEastAsia"/>
          <w:b w:val="0"/>
          <w:bCs w:val="0"/>
          <w:sz w:val="28"/>
          <w:szCs w:val="28"/>
          <w:lang w:val="en-US" w:eastAsia="zh-CN"/>
        </w:rPr>
        <w:t>1</w:t>
      </w:r>
      <w:r>
        <w:rPr>
          <w:rFonts w:hint="eastAsia" w:cs="仿宋_GB2312" w:asciiTheme="minorEastAsia" w:hAnsiTheme="minorEastAsia" w:eastAsiaTheme="minorEastAsia"/>
          <w:b w:val="0"/>
          <w:bCs w:val="0"/>
          <w:sz w:val="28"/>
          <w:szCs w:val="28"/>
        </w:rPr>
        <w:t>年</w:t>
      </w:r>
      <w:r>
        <w:rPr>
          <w:rFonts w:hint="eastAsia" w:ascii="仿宋_GB2312" w:hAnsi="仿宋_GB2312" w:cs="仿宋_GB2312" w:eastAsiaTheme="minorEastAsia"/>
          <w:b w:val="0"/>
          <w:bCs w:val="0"/>
          <w:sz w:val="28"/>
          <w:szCs w:val="28"/>
        </w:rPr>
        <w:t>度预算绩效情况的说明</w:t>
      </w:r>
    </w:p>
    <w:p>
      <w:pPr>
        <w:autoSpaceDE w:val="0"/>
        <w:autoSpaceDN w:val="0"/>
        <w:adjustRightInd w:val="0"/>
        <w:spacing w:line="500" w:lineRule="exact"/>
        <w:jc w:val="left"/>
        <w:rPr>
          <w:rFonts w:ascii="黑体" w:hAnsi="黑体" w:eastAsia="黑体" w:cs="黑体"/>
          <w:b w:val="0"/>
          <w:bCs w:val="0"/>
          <w:color w:val="000000"/>
          <w:kern w:val="0"/>
          <w:sz w:val="28"/>
          <w:szCs w:val="28"/>
        </w:rPr>
      </w:pPr>
      <w:r>
        <w:rPr>
          <w:rFonts w:ascii="黑体" w:hAnsi="黑体" w:eastAsia="黑体" w:cs="黑体"/>
          <w:b w:val="0"/>
          <w:bCs w:val="0"/>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val="0"/>
          <w:bCs w:val="0"/>
          <w:color w:val="000000"/>
          <w:kern w:val="0"/>
          <w:sz w:val="28"/>
          <w:szCs w:val="28"/>
        </w:rPr>
      </w:pPr>
      <w:r>
        <w:rPr>
          <w:rFonts w:hint="eastAsia" w:ascii="黑体" w:hAnsi="黑体" w:eastAsia="黑体" w:cs="黑体"/>
          <w:b w:val="0"/>
          <w:bCs w:val="0"/>
          <w:color w:val="000000"/>
          <w:kern w:val="0"/>
          <w:sz w:val="28"/>
          <w:szCs w:val="28"/>
        </w:rPr>
        <w:t>第五部分附件</w:t>
      </w:r>
    </w:p>
    <w:p>
      <w:pPr>
        <w:jc w:val="center"/>
        <w:rPr>
          <w:b w:val="0"/>
          <w:bCs w:val="0"/>
          <w:sz w:val="72"/>
          <w:szCs w:val="72"/>
        </w:rPr>
      </w:pPr>
    </w:p>
    <w:p>
      <w:pPr>
        <w:jc w:val="center"/>
        <w:rPr>
          <w:b w:val="0"/>
          <w:bCs w:val="0"/>
          <w:sz w:val="72"/>
          <w:szCs w:val="72"/>
        </w:rPr>
      </w:pPr>
    </w:p>
    <w:p>
      <w:pPr>
        <w:jc w:val="center"/>
        <w:rPr>
          <w:b w:val="0"/>
          <w:bCs w:val="0"/>
          <w:sz w:val="72"/>
          <w:szCs w:val="72"/>
        </w:rPr>
      </w:pPr>
    </w:p>
    <w:p>
      <w:pPr>
        <w:jc w:val="center"/>
        <w:rPr>
          <w:b w:val="0"/>
          <w:bCs w:val="0"/>
          <w:sz w:val="72"/>
          <w:szCs w:val="72"/>
        </w:rPr>
      </w:pPr>
    </w:p>
    <w:p>
      <w:pPr>
        <w:jc w:val="center"/>
        <w:rPr>
          <w:b w:val="0"/>
          <w:bCs w:val="0"/>
          <w:sz w:val="72"/>
          <w:szCs w:val="72"/>
        </w:rPr>
      </w:pPr>
    </w:p>
    <w:p>
      <w:pPr>
        <w:jc w:val="center"/>
        <w:rPr>
          <w:b w:val="0"/>
          <w:bCs w:val="0"/>
          <w:sz w:val="72"/>
          <w:szCs w:val="72"/>
        </w:rPr>
      </w:pPr>
    </w:p>
    <w:p>
      <w:pPr>
        <w:jc w:val="center"/>
        <w:rPr>
          <w:b w:val="0"/>
          <w:bCs w:val="0"/>
          <w:sz w:val="72"/>
          <w:szCs w:val="72"/>
        </w:rPr>
      </w:pPr>
    </w:p>
    <w:p>
      <w:pPr>
        <w:jc w:val="center"/>
        <w:rPr>
          <w:b w:val="0"/>
          <w:bCs w:val="0"/>
          <w:sz w:val="72"/>
          <w:szCs w:val="72"/>
        </w:rPr>
      </w:pPr>
    </w:p>
    <w:p>
      <w:pPr>
        <w:jc w:val="center"/>
        <w:rPr>
          <w:b w:val="0"/>
          <w:bCs w:val="0"/>
          <w:sz w:val="72"/>
          <w:szCs w:val="72"/>
        </w:rPr>
      </w:pPr>
    </w:p>
    <w:p>
      <w:pPr>
        <w:jc w:val="center"/>
        <w:rPr>
          <w:b w:val="0"/>
          <w:bCs w:val="0"/>
          <w:sz w:val="72"/>
          <w:szCs w:val="72"/>
        </w:rPr>
      </w:pPr>
    </w:p>
    <w:p>
      <w:pPr>
        <w:jc w:val="center"/>
        <w:rPr>
          <w:b w:val="0"/>
          <w:bCs w:val="0"/>
          <w:sz w:val="72"/>
          <w:szCs w:val="72"/>
        </w:rPr>
      </w:pPr>
    </w:p>
    <w:p>
      <w:pPr>
        <w:jc w:val="center"/>
        <w:rPr>
          <w:b w:val="0"/>
          <w:bCs w:val="0"/>
          <w:sz w:val="72"/>
          <w:szCs w:val="72"/>
        </w:rPr>
      </w:pPr>
    </w:p>
    <w:p>
      <w:pPr>
        <w:jc w:val="center"/>
        <w:rPr>
          <w:b w:val="0"/>
          <w:bCs w:val="0"/>
          <w:sz w:val="72"/>
          <w:szCs w:val="72"/>
        </w:rPr>
      </w:pPr>
    </w:p>
    <w:p>
      <w:pPr>
        <w:rPr>
          <w:b w:val="0"/>
          <w:bCs w:val="0"/>
          <w:sz w:val="72"/>
          <w:szCs w:val="72"/>
        </w:rPr>
      </w:pPr>
    </w:p>
    <w:p>
      <w:pPr>
        <w:pStyle w:val="11"/>
        <w:jc w:val="center"/>
        <w:rPr>
          <w:rFonts w:hint="eastAsia"/>
          <w:sz w:val="84"/>
          <w:szCs w:val="84"/>
        </w:rPr>
      </w:pPr>
      <w:r>
        <w:rPr>
          <w:rFonts w:hint="eastAsia"/>
          <w:sz w:val="84"/>
          <w:szCs w:val="84"/>
        </w:rPr>
        <w:t xml:space="preserve">第一部分 </w:t>
      </w:r>
    </w:p>
    <w:p>
      <w:pPr>
        <w:pStyle w:val="11"/>
        <w:jc w:val="center"/>
        <w:rPr>
          <w:rFonts w:hint="eastAsia"/>
          <w:sz w:val="84"/>
          <w:szCs w:val="84"/>
        </w:rPr>
      </w:pPr>
    </w:p>
    <w:p>
      <w:pPr>
        <w:pStyle w:val="11"/>
        <w:jc w:val="center"/>
        <w:rPr>
          <w:rFonts w:hint="eastAsia"/>
          <w:sz w:val="84"/>
          <w:szCs w:val="84"/>
        </w:rPr>
      </w:pPr>
      <w:r>
        <w:rPr>
          <w:rFonts w:hint="eastAsia"/>
          <w:sz w:val="84"/>
          <w:szCs w:val="84"/>
        </w:rPr>
        <w:t>单位概况</w:t>
      </w:r>
    </w:p>
    <w:p>
      <w:pPr>
        <w:jc w:val="center"/>
        <w:rPr>
          <w:b w:val="0"/>
          <w:bCs w:val="0"/>
          <w:sz w:val="72"/>
          <w:szCs w:val="72"/>
        </w:rPr>
      </w:pPr>
    </w:p>
    <w:p>
      <w:pPr>
        <w:jc w:val="center"/>
        <w:rPr>
          <w:b w:val="0"/>
          <w:bCs w:val="0"/>
          <w:sz w:val="72"/>
          <w:szCs w:val="72"/>
        </w:rPr>
      </w:pPr>
    </w:p>
    <w:p>
      <w:pPr>
        <w:jc w:val="center"/>
        <w:rPr>
          <w:b w:val="0"/>
          <w:bCs w:val="0"/>
          <w:sz w:val="72"/>
          <w:szCs w:val="72"/>
        </w:rPr>
      </w:pPr>
    </w:p>
    <w:p>
      <w:pPr>
        <w:jc w:val="center"/>
        <w:rPr>
          <w:b w:val="0"/>
          <w:bCs w:val="0"/>
          <w:sz w:val="72"/>
          <w:szCs w:val="72"/>
        </w:rPr>
      </w:pPr>
    </w:p>
    <w:p>
      <w:pPr>
        <w:jc w:val="center"/>
        <w:rPr>
          <w:b w:val="0"/>
          <w:bCs w:val="0"/>
          <w:sz w:val="72"/>
          <w:szCs w:val="72"/>
        </w:rPr>
      </w:pPr>
    </w:p>
    <w:p>
      <w:pPr>
        <w:jc w:val="center"/>
        <w:rPr>
          <w:b w:val="0"/>
          <w:bCs w:val="0"/>
          <w:sz w:val="72"/>
          <w:szCs w:val="72"/>
        </w:rPr>
      </w:pPr>
    </w:p>
    <w:p>
      <w:pPr>
        <w:pStyle w:val="12"/>
        <w:numPr>
          <w:ilvl w:val="0"/>
          <w:numId w:val="0"/>
        </w:numPr>
        <w:jc w:val="left"/>
        <w:rPr>
          <w:rFonts w:hint="eastAsia" w:ascii="黑体" w:hAnsi="黑体" w:eastAsia="黑体"/>
          <w:b w:val="0"/>
          <w:bCs w:val="0"/>
          <w:sz w:val="32"/>
          <w:szCs w:val="32"/>
          <w:lang w:eastAsia="zh-CN"/>
        </w:rPr>
      </w:pPr>
    </w:p>
    <w:p>
      <w:pPr>
        <w:pStyle w:val="12"/>
        <w:keepNext w:val="0"/>
        <w:keepLines w:val="0"/>
        <w:pageBreakBefore w:val="0"/>
        <w:numPr>
          <w:ilvl w:val="0"/>
          <w:numId w:val="1"/>
        </w:numPr>
        <w:kinsoku/>
        <w:wordWrap/>
        <w:overflowPunct/>
        <w:topLinePunct w:val="0"/>
        <w:autoSpaceDE/>
        <w:autoSpaceDN/>
        <w:bidi w:val="0"/>
        <w:adjustRightInd/>
        <w:snapToGrid/>
        <w:spacing w:line="592" w:lineRule="exact"/>
        <w:ind w:left="958" w:leftChars="304" w:right="0" w:rightChars="0" w:hanging="320" w:hangingChars="100"/>
        <w:jc w:val="left"/>
        <w:textAlignment w:val="auto"/>
        <w:outlineLvl w:val="9"/>
        <w:rPr>
          <w:rFonts w:ascii="黑体" w:hAnsi="黑体" w:eastAsia="黑体"/>
          <w:b w:val="0"/>
          <w:bCs w:val="0"/>
          <w:sz w:val="32"/>
          <w:szCs w:val="32"/>
        </w:rPr>
      </w:pPr>
      <w:r>
        <w:rPr>
          <w:rFonts w:ascii="黑体" w:hAnsi="黑体" w:eastAsia="黑体"/>
          <w:b w:val="0"/>
          <w:bCs w:val="0"/>
          <w:sz w:val="32"/>
          <w:szCs w:val="32"/>
        </w:rPr>
        <w:t>部门职责</w:t>
      </w:r>
    </w:p>
    <w:p>
      <w:pPr>
        <w:pStyle w:val="12"/>
        <w:keepNext w:val="0"/>
        <w:keepLines w:val="0"/>
        <w:pageBreakBefore w:val="0"/>
        <w:numPr>
          <w:ilvl w:val="0"/>
          <w:numId w:val="0"/>
        </w:numPr>
        <w:kinsoku/>
        <w:wordWrap/>
        <w:overflowPunct/>
        <w:topLinePunct w:val="0"/>
        <w:autoSpaceDE/>
        <w:autoSpaceDN/>
        <w:bidi w:val="0"/>
        <w:adjustRightInd/>
        <w:snapToGrid/>
        <w:spacing w:line="592" w:lineRule="exact"/>
        <w:ind w:right="0" w:rightChars="0" w:firstLine="640" w:firstLineChars="200"/>
        <w:jc w:val="left"/>
        <w:textAlignment w:val="auto"/>
        <w:outlineLvl w:val="9"/>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(一)制定全省机关事业单位基本养老保险和职业年金业务经办规程、工作规范并组织实施;</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92" w:lineRule="exact"/>
        <w:ind w:right="0" w:rightChars="0" w:firstLine="640" w:firstLineChars="200"/>
        <w:jc w:val="left"/>
        <w:textAlignment w:val="auto"/>
        <w:outlineLvl w:val="9"/>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(二)指导全省机关事业单位养老保险经办机构业务经办和基金风险防控管理工作,指导省本级和中央驻湘机关事业单位办理养老保险业务;</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92" w:lineRule="exact"/>
        <w:ind w:right="0" w:rightChars="0" w:firstLine="640" w:firstLineChars="200"/>
        <w:jc w:val="left"/>
        <w:textAlignment w:val="auto"/>
        <w:outlineLvl w:val="9"/>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(三)负责省本级和中央驻湘机关事业单位参保登记、账户管理、养老金待遇核定和支付,组织开展省本级和中央驻湘机关事业单位退休人员养老保险待遇领取资格认证工作,实施基本养老金社会化发放工作;</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92" w:lineRule="exact"/>
        <w:ind w:right="0" w:rightChars="0" w:firstLine="640" w:firstLineChars="200"/>
        <w:jc w:val="left"/>
        <w:textAlignment w:val="auto"/>
        <w:outlineLvl w:val="9"/>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(四)负责省本级和中央驻湘机关事业单位参保人员养老保险关系转移接续、个人权益记录管理服务和个人权益查询服务；</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92" w:lineRule="exact"/>
        <w:ind w:right="0" w:rightChars="0" w:firstLine="640" w:firstLineChars="200"/>
        <w:jc w:val="left"/>
        <w:textAlignment w:val="auto"/>
        <w:outlineLvl w:val="9"/>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(五)负责全省和中央驻湘机关事业单位职业年金的计划建立、基金归集、账户管理、投资运营、待遇支付、信息披露,监督职业年金计划管理情况,组织指导和考核全省经办机构开展职业年金经办管理工作;</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92" w:lineRule="exact"/>
        <w:ind w:right="0" w:rightChars="0" w:firstLine="640" w:firstLineChars="200"/>
        <w:jc w:val="left"/>
        <w:textAlignment w:val="auto"/>
        <w:outlineLvl w:val="9"/>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(六)提出机关事业单位养老保险信息化建设业务需求,参与机关事业单位养老保险信息系统建设管理工作；</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92" w:lineRule="exact"/>
        <w:ind w:right="0" w:rightChars="0" w:firstLine="640" w:firstLineChars="200"/>
        <w:jc w:val="left"/>
        <w:textAlignment w:val="auto"/>
        <w:outlineLvl w:val="9"/>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(七)制定并实施省本级和中央驻湘机关事业单位养老保险稽核、内部风险防控制度。受理省本级和中央驻湘机关事业单位养老保险业务经办方面的咨询与查询,协助有关部门处理来信来访；</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92" w:lineRule="exact"/>
        <w:ind w:right="0" w:rightChars="0" w:firstLine="640" w:firstLineChars="200"/>
        <w:jc w:val="left"/>
        <w:textAlignment w:val="auto"/>
        <w:outlineLvl w:val="9"/>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 xml:space="preserve">  (八)执行统计报表制度,编制年度、季度、月度业务和财务报表;编制机关事业单位基金预决算报表；</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92" w:lineRule="exact"/>
        <w:ind w:right="0" w:rightChars="0" w:firstLine="960" w:firstLineChars="300"/>
        <w:jc w:val="left"/>
        <w:textAlignment w:val="auto"/>
        <w:outlineLvl w:val="9"/>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(九)组织开展机关事业单位养老保险相关宣传、信息披露和培训工作；</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92" w:lineRule="exact"/>
        <w:ind w:right="0" w:rightChars="0" w:firstLine="960" w:firstLineChars="300"/>
        <w:jc w:val="left"/>
        <w:textAlignment w:val="auto"/>
        <w:outlineLvl w:val="9"/>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(十)承办厅里交办的其他工作。</w:t>
      </w:r>
    </w:p>
    <w:p>
      <w:pPr>
        <w:keepNext w:val="0"/>
        <w:keepLines w:val="0"/>
        <w:pageBreakBefore w:val="0"/>
        <w:widowControl/>
        <w:kinsoku/>
        <w:wordWrap/>
        <w:overflowPunct/>
        <w:topLinePunct w:val="0"/>
        <w:autoSpaceDE/>
        <w:autoSpaceDN/>
        <w:bidi w:val="0"/>
        <w:adjustRightInd/>
        <w:snapToGrid/>
        <w:spacing w:afterAutospacing="0" w:line="592" w:lineRule="exact"/>
        <w:ind w:right="0" w:rightChars="0" w:firstLine="640" w:firstLineChars="200"/>
        <w:textAlignment w:val="auto"/>
        <w:outlineLvl w:val="9"/>
        <w:rPr>
          <w:rFonts w:ascii="黑体" w:hAnsi="黑体" w:eastAsia="黑体"/>
          <w:b w:val="0"/>
          <w:bCs w:val="0"/>
          <w:kern w:val="0"/>
          <w:sz w:val="32"/>
          <w:szCs w:val="32"/>
        </w:rPr>
      </w:pPr>
      <w:r>
        <w:rPr>
          <w:rFonts w:hint="eastAsia" w:ascii="黑体" w:hAnsi="黑体" w:eastAsia="黑体"/>
          <w:b w:val="0"/>
          <w:bCs w:val="0"/>
          <w:kern w:val="0"/>
          <w:sz w:val="32"/>
          <w:szCs w:val="32"/>
          <w:lang w:eastAsia="zh-CN"/>
        </w:rPr>
        <w:t>二、</w:t>
      </w:r>
      <w:r>
        <w:rPr>
          <w:rFonts w:hint="eastAsia" w:ascii="黑体" w:hAnsi="黑体" w:eastAsia="黑体"/>
          <w:b w:val="0"/>
          <w:bCs w:val="0"/>
          <w:kern w:val="0"/>
          <w:sz w:val="32"/>
          <w:szCs w:val="32"/>
        </w:rPr>
        <w:t>机构设置及决算单位构成</w:t>
      </w:r>
    </w:p>
    <w:p>
      <w:pPr>
        <w:keepNext w:val="0"/>
        <w:keepLines w:val="0"/>
        <w:pageBreakBefore w:val="0"/>
        <w:widowControl/>
        <w:kinsoku/>
        <w:wordWrap/>
        <w:overflowPunct/>
        <w:topLinePunct w:val="0"/>
        <w:autoSpaceDE/>
        <w:autoSpaceDN/>
        <w:bidi w:val="0"/>
        <w:adjustRightInd/>
        <w:snapToGrid/>
        <w:spacing w:line="592" w:lineRule="exact"/>
        <w:ind w:right="0" w:rightChars="0" w:firstLine="640" w:firstLineChars="200"/>
        <w:textAlignment w:val="auto"/>
        <w:outlineLvl w:val="9"/>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（一）内设机构设置</w:t>
      </w:r>
    </w:p>
    <w:p>
      <w:pPr>
        <w:keepNext w:val="0"/>
        <w:keepLines w:val="0"/>
        <w:pageBreakBefore w:val="0"/>
        <w:widowControl/>
        <w:kinsoku/>
        <w:wordWrap/>
        <w:overflowPunct/>
        <w:topLinePunct w:val="0"/>
        <w:autoSpaceDE/>
        <w:autoSpaceDN/>
        <w:bidi w:val="0"/>
        <w:adjustRightInd/>
        <w:snapToGrid/>
        <w:spacing w:line="592" w:lineRule="exact"/>
        <w:ind w:right="0" w:rightChars="0" w:firstLine="640" w:firstLineChars="200"/>
        <w:textAlignment w:val="auto"/>
        <w:outlineLvl w:val="9"/>
        <w:rPr>
          <w:rFonts w:hint="default" w:asciiTheme="minorEastAsia" w:hAnsiTheme="minorEastAsia"/>
          <w:b w:val="0"/>
          <w:bCs w:val="0"/>
          <w:kern w:val="0"/>
          <w:sz w:val="32"/>
          <w:szCs w:val="32"/>
        </w:rPr>
      </w:pPr>
      <w:r>
        <w:rPr>
          <w:rFonts w:hint="eastAsia" w:ascii="仿宋_GB2312" w:hAnsi="仿宋_GB2312" w:eastAsia="仿宋_GB2312" w:cs="仿宋_GB2312"/>
          <w:b w:val="0"/>
          <w:bCs w:val="0"/>
          <w:kern w:val="0"/>
          <w:sz w:val="32"/>
          <w:szCs w:val="32"/>
        </w:rPr>
        <w:t>湖南省机关事业单位养老保险管理服务中心内设</w:t>
      </w:r>
      <w:r>
        <w:rPr>
          <w:rFonts w:hint="eastAsia" w:ascii="仿宋_GB2312" w:hAnsi="仿宋_GB2312" w:eastAsia="仿宋_GB2312" w:cs="仿宋_GB2312"/>
          <w:b w:val="0"/>
          <w:bCs w:val="0"/>
          <w:kern w:val="0"/>
          <w:sz w:val="32"/>
          <w:szCs w:val="32"/>
          <w:lang w:eastAsia="zh-CN"/>
        </w:rPr>
        <w:t>科室</w:t>
      </w:r>
      <w:r>
        <w:rPr>
          <w:rFonts w:hint="eastAsia" w:ascii="仿宋_GB2312" w:hAnsi="仿宋_GB2312" w:eastAsia="仿宋_GB2312" w:cs="仿宋_GB2312"/>
          <w:b w:val="0"/>
          <w:bCs w:val="0"/>
          <w:kern w:val="0"/>
          <w:sz w:val="32"/>
          <w:szCs w:val="32"/>
        </w:rPr>
        <w:t>包括：综合稽核科、财务科、业务指导科、</w:t>
      </w:r>
      <w:r>
        <w:rPr>
          <w:rFonts w:hint="eastAsia" w:ascii="仿宋_GB2312" w:hAnsi="仿宋_GB2312" w:eastAsia="仿宋_GB2312" w:cs="仿宋_GB2312"/>
          <w:b w:val="0"/>
          <w:bCs w:val="0"/>
          <w:kern w:val="0"/>
          <w:sz w:val="32"/>
          <w:szCs w:val="32"/>
          <w:lang w:eastAsia="zh-CN"/>
        </w:rPr>
        <w:t>待遇科、公共业务科、</w:t>
      </w:r>
      <w:r>
        <w:rPr>
          <w:rFonts w:hint="eastAsia" w:ascii="仿宋_GB2312" w:hAnsi="仿宋_GB2312" w:eastAsia="仿宋_GB2312" w:cs="仿宋_GB2312"/>
          <w:b w:val="0"/>
          <w:bCs w:val="0"/>
          <w:kern w:val="0"/>
          <w:sz w:val="32"/>
          <w:szCs w:val="32"/>
        </w:rPr>
        <w:t>年金科。</w:t>
      </w:r>
    </w:p>
    <w:p>
      <w:pPr>
        <w:keepNext w:val="0"/>
        <w:keepLines w:val="0"/>
        <w:pageBreakBefore w:val="0"/>
        <w:widowControl/>
        <w:numPr>
          <w:ilvl w:val="0"/>
          <w:numId w:val="2"/>
        </w:numPr>
        <w:kinsoku/>
        <w:wordWrap/>
        <w:overflowPunct/>
        <w:topLinePunct w:val="0"/>
        <w:autoSpaceDE/>
        <w:autoSpaceDN/>
        <w:bidi w:val="0"/>
        <w:adjustRightInd/>
        <w:snapToGrid/>
        <w:spacing w:line="592" w:lineRule="exact"/>
        <w:ind w:right="0" w:rightChars="0" w:firstLine="640" w:firstLineChars="200"/>
        <w:textAlignment w:val="auto"/>
        <w:outlineLvl w:val="9"/>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决算单位构成</w:t>
      </w:r>
    </w:p>
    <w:p>
      <w:pPr>
        <w:keepNext w:val="0"/>
        <w:keepLines w:val="0"/>
        <w:pageBreakBefore w:val="0"/>
        <w:widowControl/>
        <w:numPr>
          <w:ilvl w:val="0"/>
          <w:numId w:val="0"/>
        </w:numPr>
        <w:kinsoku/>
        <w:wordWrap/>
        <w:overflowPunct/>
        <w:topLinePunct w:val="0"/>
        <w:autoSpaceDE/>
        <w:autoSpaceDN/>
        <w:bidi w:val="0"/>
        <w:adjustRightInd/>
        <w:snapToGrid/>
        <w:spacing w:line="592" w:lineRule="exact"/>
        <w:ind w:right="0" w:rightChars="0" w:firstLine="640" w:firstLineChars="200"/>
        <w:textAlignment w:val="auto"/>
        <w:outlineLvl w:val="9"/>
        <w:rPr>
          <w:rFonts w:hint="eastAsia" w:ascii="仿宋_GB2312" w:hAnsi="仿宋_GB2312" w:eastAsia="仿宋_GB2312" w:cs="仿宋_GB2312"/>
          <w:b w:val="0"/>
          <w:bCs w:val="0"/>
          <w:kern w:val="0"/>
          <w:sz w:val="32"/>
          <w:szCs w:val="32"/>
          <w:lang w:val="en-US"/>
        </w:rPr>
      </w:pPr>
      <w:r>
        <w:rPr>
          <w:rFonts w:hint="eastAsia" w:ascii="仿宋_GB2312" w:hAnsi="仿宋_GB2312" w:eastAsia="仿宋_GB2312" w:cs="仿宋_GB2312"/>
          <w:b w:val="0"/>
          <w:bCs w:val="0"/>
          <w:kern w:val="0"/>
          <w:sz w:val="32"/>
          <w:szCs w:val="32"/>
        </w:rPr>
        <w:t>湖南省机关事业单位养老保险管理服务中心202</w:t>
      </w:r>
      <w:r>
        <w:rPr>
          <w:rFonts w:hint="eastAsia" w:ascii="仿宋_GB2312" w:hAnsi="仿宋_GB2312" w:eastAsia="仿宋_GB2312" w:cs="仿宋_GB2312"/>
          <w:b w:val="0"/>
          <w:bCs w:val="0"/>
          <w:kern w:val="0"/>
          <w:sz w:val="32"/>
          <w:szCs w:val="32"/>
          <w:lang w:val="en-US" w:eastAsia="zh-CN"/>
        </w:rPr>
        <w:t>1</w:t>
      </w:r>
      <w:r>
        <w:rPr>
          <w:rFonts w:hint="eastAsia" w:ascii="仿宋_GB2312" w:hAnsi="仿宋_GB2312" w:eastAsia="仿宋_GB2312" w:cs="仿宋_GB2312"/>
          <w:b w:val="0"/>
          <w:bCs w:val="0"/>
          <w:kern w:val="0"/>
          <w:sz w:val="32"/>
          <w:szCs w:val="32"/>
        </w:rPr>
        <w:t>年部门决算汇总公开单位构成包括：湖南省机关事业单位养老保险管理服务中心</w:t>
      </w:r>
      <w:r>
        <w:rPr>
          <w:rFonts w:hint="eastAsia" w:ascii="仿宋_GB2312" w:hAnsi="仿宋_GB2312" w:eastAsia="仿宋_GB2312" w:cs="仿宋_GB2312"/>
          <w:b w:val="0"/>
          <w:bCs w:val="0"/>
          <w:kern w:val="0"/>
          <w:sz w:val="32"/>
          <w:szCs w:val="32"/>
          <w:lang w:eastAsia="zh-CN"/>
        </w:rPr>
        <w:t>。</w:t>
      </w:r>
    </w:p>
    <w:p>
      <w:pPr>
        <w:keepNext w:val="0"/>
        <w:keepLines w:val="0"/>
        <w:pageBreakBefore w:val="0"/>
        <w:kinsoku/>
        <w:wordWrap/>
        <w:overflowPunct/>
        <w:topLinePunct w:val="0"/>
        <w:autoSpaceDE/>
        <w:autoSpaceDN/>
        <w:bidi w:val="0"/>
        <w:adjustRightInd/>
        <w:snapToGrid/>
        <w:spacing w:line="592" w:lineRule="exact"/>
        <w:ind w:right="0" w:rightChars="0"/>
        <w:jc w:val="left"/>
        <w:textAlignment w:val="auto"/>
        <w:outlineLvl w:val="9"/>
        <w:rPr>
          <w:rFonts w:ascii="仿宋_GB2312" w:eastAsia="仿宋_GB2312" w:hAnsiTheme="minorEastAsia"/>
          <w:b w:val="0"/>
          <w:bCs w:val="0"/>
          <w:sz w:val="28"/>
          <w:szCs w:val="32"/>
        </w:rPr>
      </w:pPr>
    </w:p>
    <w:p>
      <w:pPr>
        <w:jc w:val="center"/>
        <w:rPr>
          <w:rFonts w:ascii="黑体" w:hAnsi="黑体" w:eastAsia="黑体"/>
          <w:b w:val="0"/>
          <w:bCs w:val="0"/>
          <w:sz w:val="28"/>
          <w:szCs w:val="28"/>
        </w:rPr>
      </w:pPr>
    </w:p>
    <w:p>
      <w:pPr>
        <w:jc w:val="both"/>
        <w:rPr>
          <w:rFonts w:ascii="黑体" w:hAnsi="黑体" w:eastAsia="黑体"/>
          <w:b w:val="0"/>
          <w:bCs w:val="0"/>
          <w:sz w:val="28"/>
          <w:szCs w:val="28"/>
        </w:rPr>
      </w:pPr>
    </w:p>
    <w:p>
      <w:pPr>
        <w:jc w:val="center"/>
        <w:rPr>
          <w:b w:val="0"/>
          <w:bCs w:val="0"/>
          <w:sz w:val="72"/>
          <w:szCs w:val="72"/>
        </w:rPr>
      </w:pPr>
    </w:p>
    <w:p>
      <w:pPr>
        <w:jc w:val="center"/>
        <w:rPr>
          <w:b w:val="0"/>
          <w:bCs w:val="0"/>
          <w:sz w:val="72"/>
          <w:szCs w:val="72"/>
        </w:rPr>
      </w:pPr>
    </w:p>
    <w:p>
      <w:pPr>
        <w:jc w:val="center"/>
        <w:rPr>
          <w:b w:val="0"/>
          <w:bCs w:val="0"/>
          <w:sz w:val="72"/>
          <w:szCs w:val="72"/>
        </w:rPr>
      </w:pPr>
    </w:p>
    <w:p>
      <w:pPr>
        <w:jc w:val="center"/>
        <w:rPr>
          <w:b w:val="0"/>
          <w:bCs w:val="0"/>
          <w:sz w:val="72"/>
          <w:szCs w:val="72"/>
        </w:rPr>
      </w:pPr>
    </w:p>
    <w:p>
      <w:pPr>
        <w:jc w:val="center"/>
        <w:rPr>
          <w:b w:val="0"/>
          <w:bCs w:val="0"/>
          <w:sz w:val="72"/>
          <w:szCs w:val="72"/>
        </w:rPr>
      </w:pPr>
    </w:p>
    <w:p>
      <w:pPr>
        <w:jc w:val="center"/>
        <w:rPr>
          <w:b w:val="0"/>
          <w:bCs w:val="0"/>
          <w:sz w:val="72"/>
          <w:szCs w:val="72"/>
        </w:rPr>
      </w:pPr>
    </w:p>
    <w:p>
      <w:pPr>
        <w:jc w:val="center"/>
        <w:rPr>
          <w:b w:val="0"/>
          <w:bCs w:val="0"/>
          <w:sz w:val="72"/>
          <w:szCs w:val="72"/>
        </w:rPr>
      </w:pPr>
    </w:p>
    <w:p>
      <w:pPr>
        <w:pStyle w:val="11"/>
        <w:jc w:val="center"/>
        <w:rPr>
          <w:rFonts w:hint="eastAsia"/>
          <w:sz w:val="72"/>
          <w:szCs w:val="72"/>
        </w:rPr>
      </w:pPr>
    </w:p>
    <w:p>
      <w:pPr>
        <w:pStyle w:val="11"/>
        <w:jc w:val="center"/>
        <w:rPr>
          <w:rFonts w:hint="eastAsia"/>
          <w:sz w:val="72"/>
          <w:szCs w:val="72"/>
        </w:rPr>
      </w:pPr>
    </w:p>
    <w:p>
      <w:pPr>
        <w:pStyle w:val="11"/>
        <w:jc w:val="center"/>
        <w:rPr>
          <w:rFonts w:hint="eastAsia"/>
          <w:sz w:val="72"/>
          <w:szCs w:val="72"/>
        </w:rPr>
      </w:pPr>
    </w:p>
    <w:p>
      <w:pPr>
        <w:pStyle w:val="11"/>
        <w:jc w:val="center"/>
        <w:rPr>
          <w:rFonts w:hint="eastAsia"/>
          <w:sz w:val="72"/>
          <w:szCs w:val="72"/>
        </w:rPr>
      </w:pPr>
      <w:r>
        <w:rPr>
          <w:rFonts w:hint="eastAsia"/>
          <w:sz w:val="72"/>
          <w:szCs w:val="72"/>
        </w:rPr>
        <w:t>第二部分</w:t>
      </w:r>
    </w:p>
    <w:p>
      <w:pPr>
        <w:pStyle w:val="11"/>
        <w:jc w:val="center"/>
        <w:rPr>
          <w:rFonts w:hint="eastAsia"/>
          <w:sz w:val="72"/>
          <w:szCs w:val="72"/>
        </w:rPr>
      </w:pPr>
    </w:p>
    <w:p>
      <w:pPr>
        <w:pStyle w:val="11"/>
        <w:jc w:val="center"/>
        <w:rPr>
          <w:rFonts w:hint="eastAsia"/>
          <w:sz w:val="72"/>
          <w:szCs w:val="72"/>
        </w:rPr>
      </w:pPr>
      <w:r>
        <w:rPr>
          <w:rFonts w:hint="eastAsia"/>
          <w:sz w:val="72"/>
          <w:szCs w:val="72"/>
        </w:rPr>
        <w:t>部门决算表</w:t>
      </w:r>
    </w:p>
    <w:p>
      <w:pPr>
        <w:pStyle w:val="11"/>
        <w:jc w:val="center"/>
        <w:rPr>
          <w:rFonts w:hint="eastAsia"/>
          <w:sz w:val="72"/>
          <w:szCs w:val="72"/>
        </w:rPr>
      </w:pPr>
    </w:p>
    <w:p>
      <w:pPr>
        <w:jc w:val="center"/>
        <w:rPr>
          <w:b w:val="0"/>
          <w:bCs w:val="0"/>
          <w:sz w:val="72"/>
          <w:szCs w:val="72"/>
        </w:rPr>
      </w:pPr>
    </w:p>
    <w:p>
      <w:pPr>
        <w:jc w:val="center"/>
        <w:rPr>
          <w:b w:val="0"/>
          <w:bCs w:val="0"/>
          <w:sz w:val="72"/>
          <w:szCs w:val="72"/>
        </w:rPr>
      </w:pPr>
    </w:p>
    <w:p>
      <w:pPr>
        <w:jc w:val="center"/>
        <w:rPr>
          <w:b w:val="0"/>
          <w:bCs w:val="0"/>
          <w:sz w:val="72"/>
          <w:szCs w:val="72"/>
        </w:rPr>
      </w:pPr>
    </w:p>
    <w:p>
      <w:pPr>
        <w:jc w:val="center"/>
        <w:rPr>
          <w:b w:val="0"/>
          <w:bCs w:val="0"/>
          <w:sz w:val="72"/>
          <w:szCs w:val="72"/>
        </w:rPr>
      </w:pPr>
    </w:p>
    <w:p>
      <w:pPr>
        <w:jc w:val="center"/>
        <w:rPr>
          <w:b w:val="0"/>
          <w:bCs w:val="0"/>
          <w:sz w:val="72"/>
          <w:szCs w:val="72"/>
        </w:rPr>
      </w:pPr>
    </w:p>
    <w:p>
      <w:pPr>
        <w:jc w:val="left"/>
        <w:rPr>
          <w:b w:val="0"/>
          <w:bCs w:val="0"/>
          <w:sz w:val="32"/>
          <w:szCs w:val="32"/>
        </w:rPr>
      </w:pPr>
    </w:p>
    <w:p>
      <w:pPr>
        <w:jc w:val="left"/>
        <w:rPr>
          <w:rFonts w:asciiTheme="minorEastAsia" w:hAnsiTheme="minorEastAsia"/>
          <w:b w:val="0"/>
          <w:bCs w:val="0"/>
          <w:sz w:val="32"/>
          <w:szCs w:val="32"/>
        </w:rPr>
        <w:sectPr>
          <w:pgSz w:w="11906" w:h="16838"/>
          <w:pgMar w:top="1984" w:right="283" w:bottom="1814" w:left="283" w:header="851" w:footer="992" w:gutter="0"/>
          <w:cols w:space="0" w:num="1"/>
          <w:rtlGutter w:val="0"/>
          <w:docGrid w:type="lines" w:linePitch="318" w:charSpace="0"/>
        </w:sectPr>
      </w:pPr>
    </w:p>
    <w:tbl>
      <w:tblPr>
        <w:tblStyle w:val="6"/>
        <w:tblW w:w="14081" w:type="dxa"/>
        <w:tblInd w:w="93" w:type="dxa"/>
        <w:tblLayout w:type="fixed"/>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vAlign w:val="center"/>
          </w:tcPr>
          <w:p>
            <w:pPr>
              <w:widowControl/>
              <w:jc w:val="center"/>
              <w:rPr>
                <w:rFonts w:ascii="华文中宋" w:hAnsi="华文中宋" w:eastAsia="华文中宋" w:cs="宋体"/>
                <w:b w:val="0"/>
                <w:bCs w:val="0"/>
                <w:color w:val="000000"/>
                <w:kern w:val="0"/>
                <w:sz w:val="32"/>
                <w:szCs w:val="32"/>
              </w:rPr>
            </w:pPr>
            <w:r>
              <w:rPr>
                <w:rFonts w:hint="eastAsia" w:ascii="华文中宋" w:hAnsi="华文中宋" w:eastAsia="华文中宋" w:cs="宋体"/>
                <w:b w:val="0"/>
                <w:bCs w:val="0"/>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vAlign w:val="center"/>
          </w:tcPr>
          <w:p>
            <w:pPr>
              <w:widowControl/>
              <w:jc w:val="right"/>
              <w:rPr>
                <w:rFonts w:ascii="宋体" w:hAnsi="宋体" w:eastAsia="宋体" w:cs="宋体"/>
                <w:b w:val="0"/>
                <w:bCs w:val="0"/>
                <w:kern w:val="0"/>
                <w:sz w:val="24"/>
                <w:szCs w:val="24"/>
              </w:rPr>
            </w:pPr>
            <w:r>
              <w:rPr>
                <w:rFonts w:hint="eastAsia" w:ascii="宋体" w:hAnsi="宋体" w:eastAsia="宋体" w:cs="宋体"/>
                <w:b w:val="0"/>
                <w:bCs w:val="0"/>
                <w:kern w:val="0"/>
                <w:sz w:val="24"/>
                <w:szCs w:val="24"/>
              </w:rPr>
              <w:t>　</w:t>
            </w:r>
          </w:p>
        </w:tc>
        <w:tc>
          <w:tcPr>
            <w:tcW w:w="697" w:type="dxa"/>
            <w:gridSpan w:val="2"/>
            <w:tcBorders>
              <w:top w:val="nil"/>
              <w:left w:val="nil"/>
              <w:bottom w:val="nil"/>
              <w:right w:val="nil"/>
            </w:tcBorders>
            <w:shd w:val="clear" w:color="000000" w:fill="FFFFFF"/>
            <w:vAlign w:val="center"/>
          </w:tcPr>
          <w:p>
            <w:pPr>
              <w:widowControl/>
              <w:jc w:val="right"/>
              <w:rPr>
                <w:rFonts w:ascii="宋体" w:hAnsi="宋体" w:eastAsia="宋体" w:cs="宋体"/>
                <w:b w:val="0"/>
                <w:bCs w:val="0"/>
                <w:kern w:val="0"/>
                <w:sz w:val="24"/>
                <w:szCs w:val="24"/>
              </w:rPr>
            </w:pPr>
            <w:r>
              <w:rPr>
                <w:rFonts w:hint="eastAsia" w:ascii="宋体" w:hAnsi="宋体" w:eastAsia="宋体" w:cs="宋体"/>
                <w:b w:val="0"/>
                <w:bCs w:val="0"/>
                <w:kern w:val="0"/>
                <w:sz w:val="24"/>
                <w:szCs w:val="24"/>
              </w:rPr>
              <w:t>　</w:t>
            </w:r>
          </w:p>
        </w:tc>
        <w:tc>
          <w:tcPr>
            <w:tcW w:w="232" w:type="dxa"/>
            <w:tcBorders>
              <w:top w:val="nil"/>
              <w:left w:val="nil"/>
              <w:bottom w:val="nil"/>
              <w:right w:val="nil"/>
            </w:tcBorders>
            <w:shd w:val="clear" w:color="000000" w:fill="FFFFFF"/>
            <w:vAlign w:val="center"/>
          </w:tcPr>
          <w:p>
            <w:pPr>
              <w:widowControl/>
              <w:jc w:val="right"/>
              <w:rPr>
                <w:rFonts w:ascii="宋体" w:hAnsi="宋体" w:eastAsia="宋体" w:cs="宋体"/>
                <w:b w:val="0"/>
                <w:bCs w:val="0"/>
                <w:kern w:val="0"/>
                <w:sz w:val="24"/>
                <w:szCs w:val="24"/>
              </w:rPr>
            </w:pPr>
            <w:r>
              <w:rPr>
                <w:rFonts w:hint="eastAsia" w:ascii="宋体" w:hAnsi="宋体" w:eastAsia="宋体" w:cs="宋体"/>
                <w:b w:val="0"/>
                <w:bCs w:val="0"/>
                <w:kern w:val="0"/>
                <w:sz w:val="24"/>
                <w:szCs w:val="24"/>
              </w:rPr>
              <w:t>　</w:t>
            </w:r>
          </w:p>
        </w:tc>
        <w:tc>
          <w:tcPr>
            <w:tcW w:w="5773" w:type="dxa"/>
            <w:gridSpan w:val="3"/>
            <w:tcBorders>
              <w:top w:val="nil"/>
              <w:left w:val="nil"/>
              <w:bottom w:val="nil"/>
              <w:right w:val="nil"/>
            </w:tcBorders>
            <w:shd w:val="clear" w:color="000000" w:fill="FFFFFF"/>
            <w:vAlign w:val="center"/>
          </w:tcPr>
          <w:p>
            <w:pPr>
              <w:widowControl/>
              <w:jc w:val="right"/>
              <w:rPr>
                <w:rFonts w:ascii="宋体" w:hAnsi="宋体" w:eastAsia="宋体" w:cs="宋体"/>
                <w:b w:val="0"/>
                <w:bCs w:val="0"/>
                <w:kern w:val="0"/>
                <w:sz w:val="24"/>
                <w:szCs w:val="24"/>
              </w:rPr>
            </w:pPr>
            <w:r>
              <w:rPr>
                <w:rFonts w:hint="eastAsia" w:ascii="宋体" w:hAnsi="宋体" w:eastAsia="宋体" w:cs="宋体"/>
                <w:b w:val="0"/>
                <w:bCs w:val="0"/>
                <w:kern w:val="0"/>
                <w:sz w:val="24"/>
                <w:szCs w:val="24"/>
              </w:rPr>
              <w:t>　</w:t>
            </w:r>
          </w:p>
        </w:tc>
        <w:tc>
          <w:tcPr>
            <w:tcW w:w="657" w:type="dxa"/>
            <w:tcBorders>
              <w:top w:val="nil"/>
              <w:left w:val="nil"/>
              <w:bottom w:val="nil"/>
              <w:right w:val="nil"/>
            </w:tcBorders>
            <w:shd w:val="clear" w:color="000000" w:fill="FFFFFF"/>
            <w:vAlign w:val="center"/>
          </w:tcPr>
          <w:p>
            <w:pPr>
              <w:widowControl/>
              <w:jc w:val="right"/>
              <w:rPr>
                <w:rFonts w:ascii="宋体" w:hAnsi="宋体" w:eastAsia="宋体" w:cs="宋体"/>
                <w:b w:val="0"/>
                <w:bCs w:val="0"/>
                <w:kern w:val="0"/>
                <w:sz w:val="24"/>
                <w:szCs w:val="24"/>
              </w:rPr>
            </w:pPr>
            <w:r>
              <w:rPr>
                <w:rFonts w:hint="eastAsia" w:ascii="宋体" w:hAnsi="宋体" w:eastAsia="宋体" w:cs="宋体"/>
                <w:b w:val="0"/>
                <w:bCs w:val="0"/>
                <w:kern w:val="0"/>
                <w:sz w:val="24"/>
                <w:szCs w:val="24"/>
              </w:rPr>
              <w:t>　</w:t>
            </w:r>
          </w:p>
        </w:tc>
        <w:tc>
          <w:tcPr>
            <w:tcW w:w="1516" w:type="dxa"/>
            <w:tcBorders>
              <w:top w:val="nil"/>
              <w:left w:val="nil"/>
              <w:bottom w:val="nil"/>
              <w:right w:val="nil"/>
            </w:tcBorders>
            <w:shd w:val="clear" w:color="000000" w:fill="FFFFFF"/>
            <w:vAlign w:val="center"/>
          </w:tcPr>
          <w:p>
            <w:pPr>
              <w:widowControl/>
              <w:jc w:val="right"/>
              <w:rPr>
                <w:rFonts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rPr>
              <w:t>公开01表</w:t>
            </w:r>
          </w:p>
        </w:tc>
      </w:tr>
      <w:tr>
        <w:tblPrEx>
          <w:tblCellMar>
            <w:top w:w="0" w:type="dxa"/>
            <w:left w:w="108" w:type="dxa"/>
            <w:bottom w:w="0" w:type="dxa"/>
            <w:right w:w="108" w:type="dxa"/>
          </w:tblCellMar>
        </w:tblPrEx>
        <w:trPr>
          <w:trHeight w:val="90" w:hRule="atLeast"/>
        </w:trPr>
        <w:tc>
          <w:tcPr>
            <w:tcW w:w="5206" w:type="dxa"/>
            <w:gridSpan w:val="3"/>
            <w:tcBorders>
              <w:top w:val="nil"/>
              <w:left w:val="nil"/>
              <w:bottom w:val="nil"/>
              <w:right w:val="nil"/>
            </w:tcBorders>
            <w:shd w:val="clear" w:color="000000" w:fill="FFFFFF"/>
            <w:vAlign w:val="center"/>
          </w:tcPr>
          <w:p>
            <w:pPr>
              <w:widowControl/>
              <w:jc w:val="left"/>
              <w:rPr>
                <w:rFonts w:ascii="宋体" w:hAnsi="宋体" w:eastAsia="宋体" w:cs="宋体"/>
                <w:b w:val="0"/>
                <w:bCs w:val="0"/>
                <w:color w:val="000000"/>
                <w:kern w:val="0"/>
                <w:sz w:val="20"/>
                <w:szCs w:val="20"/>
              </w:rPr>
            </w:pPr>
            <w:r>
              <w:rPr>
                <w:rFonts w:hint="eastAsia"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湖南省机关事业单位养老保险管理服务中心</w:t>
            </w:r>
            <w:r>
              <w:rPr>
                <w:rFonts w:hint="eastAsia" w:ascii="Times New Roman" w:hAnsi="Times New Roman" w:eastAsia="仿宋_GB2312" w:cs="Times New Roman"/>
                <w:color w:val="000000"/>
                <w:kern w:val="0"/>
                <w:szCs w:val="21"/>
              </w:rPr>
              <w:t xml:space="preserve"> </w:t>
            </w:r>
          </w:p>
        </w:tc>
        <w:tc>
          <w:tcPr>
            <w:tcW w:w="697" w:type="dxa"/>
            <w:gridSpan w:val="2"/>
            <w:tcBorders>
              <w:top w:val="nil"/>
              <w:left w:val="nil"/>
              <w:bottom w:val="nil"/>
              <w:right w:val="nil"/>
            </w:tcBorders>
            <w:shd w:val="clear" w:color="000000" w:fill="FFFFFF"/>
            <w:vAlign w:val="center"/>
          </w:tcPr>
          <w:p>
            <w:pPr>
              <w:widowControl/>
              <w:jc w:val="right"/>
              <w:rPr>
                <w:rFonts w:ascii="宋体" w:hAnsi="宋体" w:eastAsia="宋体" w:cs="宋体"/>
                <w:b w:val="0"/>
                <w:bCs w:val="0"/>
                <w:kern w:val="0"/>
                <w:sz w:val="24"/>
                <w:szCs w:val="24"/>
              </w:rPr>
            </w:pPr>
            <w:r>
              <w:rPr>
                <w:rFonts w:hint="eastAsia" w:ascii="宋体" w:hAnsi="宋体" w:eastAsia="宋体" w:cs="宋体"/>
                <w:b w:val="0"/>
                <w:bCs w:val="0"/>
                <w:kern w:val="0"/>
                <w:sz w:val="24"/>
                <w:szCs w:val="24"/>
              </w:rPr>
              <w:t>　</w:t>
            </w:r>
          </w:p>
        </w:tc>
        <w:tc>
          <w:tcPr>
            <w:tcW w:w="232" w:type="dxa"/>
            <w:tcBorders>
              <w:top w:val="nil"/>
              <w:left w:val="nil"/>
              <w:bottom w:val="nil"/>
              <w:right w:val="nil"/>
            </w:tcBorders>
            <w:shd w:val="clear" w:color="000000" w:fill="FFFFFF"/>
            <w:vAlign w:val="center"/>
          </w:tcPr>
          <w:p>
            <w:pPr>
              <w:widowControl/>
              <w:jc w:val="right"/>
              <w:rPr>
                <w:rFonts w:ascii="宋体" w:hAnsi="宋体" w:eastAsia="宋体" w:cs="宋体"/>
                <w:b w:val="0"/>
                <w:bCs w:val="0"/>
                <w:kern w:val="0"/>
                <w:sz w:val="24"/>
                <w:szCs w:val="24"/>
              </w:rPr>
            </w:pPr>
            <w:r>
              <w:rPr>
                <w:rFonts w:hint="eastAsia" w:ascii="宋体" w:hAnsi="宋体" w:eastAsia="宋体" w:cs="宋体"/>
                <w:b w:val="0"/>
                <w:bCs w:val="0"/>
                <w:kern w:val="0"/>
                <w:sz w:val="24"/>
                <w:szCs w:val="24"/>
              </w:rPr>
              <w:t>　</w:t>
            </w:r>
          </w:p>
        </w:tc>
        <w:tc>
          <w:tcPr>
            <w:tcW w:w="5773" w:type="dxa"/>
            <w:gridSpan w:val="3"/>
            <w:tcBorders>
              <w:top w:val="nil"/>
              <w:left w:val="nil"/>
              <w:bottom w:val="nil"/>
              <w:right w:val="nil"/>
            </w:tcBorders>
            <w:shd w:val="clear" w:color="000000" w:fill="FFFFFF"/>
            <w:vAlign w:val="center"/>
          </w:tcPr>
          <w:p>
            <w:pPr>
              <w:widowControl/>
              <w:jc w:val="right"/>
              <w:rPr>
                <w:rFonts w:ascii="宋体" w:hAnsi="宋体" w:eastAsia="宋体" w:cs="宋体"/>
                <w:b w:val="0"/>
                <w:bCs w:val="0"/>
                <w:kern w:val="0"/>
                <w:sz w:val="24"/>
                <w:szCs w:val="24"/>
              </w:rPr>
            </w:pPr>
            <w:r>
              <w:rPr>
                <w:rFonts w:hint="eastAsia" w:ascii="宋体" w:hAnsi="宋体" w:eastAsia="宋体" w:cs="宋体"/>
                <w:b w:val="0"/>
                <w:bCs w:val="0"/>
                <w:kern w:val="0"/>
                <w:sz w:val="24"/>
                <w:szCs w:val="24"/>
              </w:rPr>
              <w:t>　</w:t>
            </w:r>
          </w:p>
        </w:tc>
        <w:tc>
          <w:tcPr>
            <w:tcW w:w="657" w:type="dxa"/>
            <w:tcBorders>
              <w:top w:val="nil"/>
              <w:left w:val="nil"/>
              <w:bottom w:val="nil"/>
              <w:right w:val="nil"/>
            </w:tcBorders>
            <w:shd w:val="clear" w:color="000000" w:fill="FFFFFF"/>
            <w:vAlign w:val="center"/>
          </w:tcPr>
          <w:p>
            <w:pPr>
              <w:widowControl/>
              <w:jc w:val="right"/>
              <w:rPr>
                <w:rFonts w:ascii="宋体" w:hAnsi="宋体" w:eastAsia="宋体" w:cs="宋体"/>
                <w:b w:val="0"/>
                <w:bCs w:val="0"/>
                <w:kern w:val="0"/>
                <w:sz w:val="24"/>
                <w:szCs w:val="24"/>
              </w:rPr>
            </w:pPr>
            <w:r>
              <w:rPr>
                <w:rFonts w:hint="eastAsia" w:ascii="宋体" w:hAnsi="宋体" w:eastAsia="宋体" w:cs="宋体"/>
                <w:b w:val="0"/>
                <w:bCs w:val="0"/>
                <w:kern w:val="0"/>
                <w:sz w:val="24"/>
                <w:szCs w:val="24"/>
              </w:rPr>
              <w:t>　</w:t>
            </w:r>
          </w:p>
        </w:tc>
        <w:tc>
          <w:tcPr>
            <w:tcW w:w="1516" w:type="dxa"/>
            <w:tcBorders>
              <w:top w:val="nil"/>
              <w:left w:val="nil"/>
              <w:bottom w:val="nil"/>
              <w:right w:val="nil"/>
            </w:tcBorders>
            <w:shd w:val="clear" w:color="000000" w:fill="FFFFFF"/>
            <w:vAlign w:val="center"/>
          </w:tcPr>
          <w:p>
            <w:pPr>
              <w:widowControl/>
              <w:jc w:val="right"/>
              <w:rPr>
                <w:rFonts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val="0"/>
                <w:bCs w:val="0"/>
                <w:kern w:val="0"/>
                <w:sz w:val="24"/>
                <w:szCs w:val="24"/>
              </w:rPr>
            </w:pPr>
            <w:r>
              <w:rPr>
                <w:rFonts w:hint="eastAsia" w:ascii="宋体" w:hAnsi="宋体" w:eastAsia="宋体" w:cs="宋体"/>
                <w:b w:val="0"/>
                <w:bCs w:val="0"/>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val="0"/>
                <w:bCs w:val="0"/>
                <w:kern w:val="0"/>
                <w:sz w:val="24"/>
                <w:szCs w:val="24"/>
              </w:rPr>
            </w:pPr>
            <w:r>
              <w:rPr>
                <w:rFonts w:hint="eastAsia" w:ascii="宋体" w:hAnsi="宋体" w:eastAsia="宋体" w:cs="宋体"/>
                <w:b w:val="0"/>
                <w:bCs w:val="0"/>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val="0"/>
                <w:bCs w:val="0"/>
                <w:kern w:val="0"/>
                <w:sz w:val="24"/>
                <w:szCs w:val="24"/>
              </w:rPr>
            </w:pPr>
            <w:r>
              <w:rPr>
                <w:rFonts w:hint="eastAsia" w:ascii="宋体" w:hAnsi="宋体" w:eastAsia="宋体" w:cs="宋体"/>
                <w:b w:val="0"/>
                <w:bCs w:val="0"/>
                <w:kern w:val="0"/>
                <w:sz w:val="24"/>
                <w:szCs w:val="24"/>
              </w:rPr>
              <w:t>项    目</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val="0"/>
                <w:bCs w:val="0"/>
                <w:kern w:val="0"/>
                <w:sz w:val="20"/>
                <w:szCs w:val="20"/>
              </w:rPr>
            </w:pPr>
            <w:r>
              <w:rPr>
                <w:rFonts w:hint="eastAsia" w:ascii="宋体" w:hAnsi="宋体" w:eastAsia="宋体" w:cs="宋体"/>
                <w:b w:val="0"/>
                <w:bCs w:val="0"/>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val="0"/>
                <w:bCs w:val="0"/>
                <w:kern w:val="0"/>
                <w:sz w:val="24"/>
                <w:szCs w:val="24"/>
              </w:rPr>
            </w:pPr>
            <w:r>
              <w:rPr>
                <w:rFonts w:hint="eastAsia" w:ascii="宋体" w:hAnsi="宋体" w:eastAsia="宋体" w:cs="宋体"/>
                <w:b w:val="0"/>
                <w:bCs w:val="0"/>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val="0"/>
                <w:bCs w:val="0"/>
                <w:kern w:val="0"/>
                <w:sz w:val="24"/>
                <w:szCs w:val="24"/>
              </w:rPr>
            </w:pPr>
            <w:r>
              <w:rPr>
                <w:rFonts w:hint="eastAsia" w:ascii="宋体" w:hAnsi="宋体" w:eastAsia="宋体" w:cs="宋体"/>
                <w:b w:val="0"/>
                <w:bCs w:val="0"/>
                <w:kern w:val="0"/>
                <w:sz w:val="24"/>
                <w:szCs w:val="24"/>
              </w:rPr>
              <w:t>项    目</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val="0"/>
                <w:bCs w:val="0"/>
                <w:kern w:val="0"/>
                <w:sz w:val="20"/>
                <w:szCs w:val="20"/>
              </w:rPr>
            </w:pPr>
            <w:r>
              <w:rPr>
                <w:rFonts w:hint="eastAsia" w:ascii="宋体" w:hAnsi="宋体" w:eastAsia="宋体" w:cs="宋体"/>
                <w:b w:val="0"/>
                <w:bCs w:val="0"/>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val="0"/>
                <w:bCs w:val="0"/>
                <w:kern w:val="0"/>
                <w:sz w:val="24"/>
                <w:szCs w:val="24"/>
              </w:rPr>
            </w:pPr>
            <w:r>
              <w:rPr>
                <w:rFonts w:hint="eastAsia" w:ascii="宋体" w:hAnsi="宋体" w:eastAsia="宋体" w:cs="宋体"/>
                <w:b w:val="0"/>
                <w:bCs w:val="0"/>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val="0"/>
                <w:bCs w:val="0"/>
                <w:kern w:val="0"/>
                <w:sz w:val="24"/>
                <w:szCs w:val="24"/>
              </w:rPr>
            </w:pPr>
            <w:r>
              <w:rPr>
                <w:rFonts w:hint="eastAsia" w:ascii="宋体" w:hAnsi="宋体" w:eastAsia="宋体" w:cs="宋体"/>
                <w:b w:val="0"/>
                <w:bCs w:val="0"/>
                <w:kern w:val="0"/>
                <w:sz w:val="24"/>
                <w:szCs w:val="24"/>
              </w:rPr>
              <w:t>栏    次</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val="0"/>
                <w:bCs w:val="0"/>
                <w:kern w:val="0"/>
                <w:sz w:val="24"/>
                <w:szCs w:val="24"/>
              </w:rPr>
            </w:pPr>
            <w:r>
              <w:rPr>
                <w:rFonts w:hint="eastAsia" w:ascii="宋体" w:hAnsi="宋体" w:eastAsia="宋体" w:cs="宋体"/>
                <w:b w:val="0"/>
                <w:bCs w:val="0"/>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val="0"/>
                <w:bCs w:val="0"/>
                <w:kern w:val="0"/>
                <w:sz w:val="24"/>
                <w:szCs w:val="24"/>
              </w:rPr>
            </w:pPr>
            <w:r>
              <w:rPr>
                <w:rFonts w:hint="eastAsia" w:ascii="宋体" w:hAnsi="宋体" w:eastAsia="宋体" w:cs="宋体"/>
                <w:b w:val="0"/>
                <w:bCs w:val="0"/>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val="0"/>
                <w:bCs w:val="0"/>
                <w:kern w:val="0"/>
                <w:sz w:val="24"/>
                <w:szCs w:val="24"/>
              </w:rPr>
            </w:pPr>
            <w:r>
              <w:rPr>
                <w:rFonts w:hint="eastAsia" w:ascii="宋体" w:hAnsi="宋体" w:eastAsia="宋体" w:cs="宋体"/>
                <w:b w:val="0"/>
                <w:bCs w:val="0"/>
                <w:kern w:val="0"/>
                <w:sz w:val="24"/>
                <w:szCs w:val="24"/>
              </w:rPr>
              <w:t>栏    次</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val="0"/>
                <w:bCs w:val="0"/>
                <w:kern w:val="0"/>
                <w:sz w:val="24"/>
                <w:szCs w:val="24"/>
              </w:rPr>
            </w:pPr>
            <w:r>
              <w:rPr>
                <w:rFonts w:hint="eastAsia" w:ascii="宋体" w:hAnsi="宋体" w:eastAsia="宋体" w:cs="宋体"/>
                <w:b w:val="0"/>
                <w:bCs w:val="0"/>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val="0"/>
                <w:bCs w:val="0"/>
                <w:kern w:val="0"/>
                <w:sz w:val="24"/>
                <w:szCs w:val="24"/>
              </w:rPr>
            </w:pPr>
            <w:r>
              <w:rPr>
                <w:rFonts w:hint="eastAsia" w:ascii="宋体" w:hAnsi="宋体" w:eastAsia="宋体" w:cs="宋体"/>
                <w:b w:val="0"/>
                <w:bCs w:val="0"/>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val="0"/>
                <w:bCs w:val="0"/>
                <w:kern w:val="0"/>
                <w:sz w:val="22"/>
              </w:rPr>
            </w:pPr>
            <w:r>
              <w:rPr>
                <w:rFonts w:hint="eastAsia" w:ascii="宋体" w:hAnsi="宋体" w:eastAsia="宋体" w:cs="宋体"/>
                <w:b w:val="0"/>
                <w:bCs w:val="0"/>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rPr>
              <w:t>1</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lang w:val="en-US" w:eastAsia="zh-CN"/>
              </w:rPr>
              <w:t>597.36</w:t>
            </w: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val="0"/>
                <w:bCs w:val="0"/>
                <w:kern w:val="0"/>
                <w:sz w:val="22"/>
              </w:rPr>
            </w:pPr>
            <w:r>
              <w:rPr>
                <w:rFonts w:hint="eastAsia" w:ascii="宋体" w:hAnsi="宋体" w:eastAsia="宋体" w:cs="宋体"/>
                <w:b w:val="0"/>
                <w:bCs w:val="0"/>
                <w:kern w:val="0"/>
                <w:sz w:val="22"/>
              </w:rPr>
              <w:t>一、一般公共服务支出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rPr>
              <w:t>14</w:t>
            </w:r>
          </w:p>
        </w:tc>
        <w:tc>
          <w:tcPr>
            <w:tcW w:w="3633"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b w:val="0"/>
                <w:bCs w:val="0"/>
                <w:kern w:val="0"/>
                <w:sz w:val="22"/>
              </w:rPr>
            </w:pPr>
            <w:r>
              <w:rPr>
                <w:rFonts w:hint="eastAsia" w:ascii="宋体" w:hAnsi="宋体" w:eastAsia="宋体" w:cs="宋体"/>
                <w:b w:val="0"/>
                <w:bCs w:val="0"/>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rPr>
              <w:t>2</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val="0"/>
                <w:bCs w:val="0"/>
                <w:kern w:val="0"/>
                <w:sz w:val="22"/>
              </w:rPr>
            </w:pPr>
            <w:r>
              <w:rPr>
                <w:rFonts w:hint="eastAsia" w:ascii="宋体" w:hAnsi="宋体" w:eastAsia="宋体" w:cs="宋体"/>
                <w:b w:val="0"/>
                <w:bCs w:val="0"/>
                <w:kern w:val="0"/>
                <w:sz w:val="22"/>
              </w:rPr>
              <w:t>二、外交支出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rPr>
              <w:t>15</w:t>
            </w:r>
          </w:p>
        </w:tc>
        <w:tc>
          <w:tcPr>
            <w:tcW w:w="3633"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val="0"/>
                <w:bCs w:val="0"/>
                <w:kern w:val="0"/>
                <w:sz w:val="22"/>
              </w:rPr>
            </w:pPr>
            <w:r>
              <w:rPr>
                <w:rFonts w:hint="eastAsia" w:ascii="宋体" w:hAnsi="宋体" w:eastAsia="宋体" w:cs="宋体"/>
                <w:b w:val="0"/>
                <w:bCs w:val="0"/>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rPr>
              <w:t>3</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val="0"/>
                <w:bCs w:val="0"/>
                <w:kern w:val="0"/>
                <w:sz w:val="22"/>
              </w:rPr>
            </w:pPr>
            <w:r>
              <w:rPr>
                <w:rFonts w:hint="eastAsia" w:ascii="宋体" w:hAnsi="宋体" w:eastAsia="宋体" w:cs="宋体"/>
                <w:b w:val="0"/>
                <w:bCs w:val="0"/>
                <w:kern w:val="0"/>
                <w:sz w:val="22"/>
              </w:rPr>
              <w:t>三、国防支出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rPr>
              <w:t>16</w:t>
            </w:r>
          </w:p>
        </w:tc>
        <w:tc>
          <w:tcPr>
            <w:tcW w:w="3633"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b w:val="0"/>
                <w:bCs w:val="0"/>
                <w:kern w:val="0"/>
                <w:sz w:val="22"/>
              </w:rPr>
            </w:pPr>
            <w:r>
              <w:rPr>
                <w:rFonts w:hint="eastAsia" w:ascii="宋体" w:hAnsi="宋体" w:eastAsia="宋体" w:cs="宋体"/>
                <w:b w:val="0"/>
                <w:bCs w:val="0"/>
                <w:kern w:val="0"/>
                <w:sz w:val="22"/>
              </w:rPr>
              <w:t>四、上级补助收入</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rPr>
              <w:t>4</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val="0"/>
                <w:bCs w:val="0"/>
                <w:kern w:val="0"/>
                <w:sz w:val="22"/>
              </w:rPr>
            </w:pPr>
            <w:r>
              <w:rPr>
                <w:rFonts w:hint="eastAsia" w:ascii="宋体" w:hAnsi="宋体" w:eastAsia="宋体" w:cs="宋体"/>
                <w:b w:val="0"/>
                <w:bCs w:val="0"/>
                <w:kern w:val="0"/>
                <w:sz w:val="24"/>
                <w:szCs w:val="24"/>
              </w:rPr>
              <w:t>……</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rPr>
              <w:t>17</w:t>
            </w:r>
          </w:p>
        </w:tc>
        <w:tc>
          <w:tcPr>
            <w:tcW w:w="3633"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b w:val="0"/>
                <w:bCs w:val="0"/>
                <w:kern w:val="0"/>
                <w:sz w:val="22"/>
              </w:rPr>
            </w:pPr>
            <w:r>
              <w:rPr>
                <w:rFonts w:hint="eastAsia" w:ascii="宋体" w:hAnsi="宋体" w:eastAsia="宋体" w:cs="宋体"/>
                <w:b w:val="0"/>
                <w:bCs w:val="0"/>
                <w:kern w:val="0"/>
                <w:sz w:val="22"/>
              </w:rPr>
              <w:t>五、事业收入</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rPr>
              <w:t>5</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b w:val="0"/>
                <w:bCs w:val="0"/>
                <w:kern w:val="0"/>
                <w:sz w:val="22"/>
                <w:lang w:eastAsia="zh-CN"/>
              </w:rPr>
            </w:pPr>
            <w:r>
              <w:rPr>
                <w:rFonts w:hint="eastAsia" w:ascii="宋体" w:hAnsi="宋体" w:eastAsia="宋体" w:cs="宋体"/>
                <w:b w:val="0"/>
                <w:bCs w:val="0"/>
                <w:kern w:val="0"/>
                <w:sz w:val="22"/>
                <w:lang w:eastAsia="zh-CN"/>
              </w:rPr>
              <w:t>八、社会保障和就业支出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rPr>
              <w:t>18</w:t>
            </w:r>
          </w:p>
        </w:tc>
        <w:tc>
          <w:tcPr>
            <w:tcW w:w="3633"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lang w:val="en-US" w:eastAsia="zh-CN"/>
              </w:rPr>
              <w:t>537.65</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b w:val="0"/>
                <w:bCs w:val="0"/>
                <w:kern w:val="0"/>
                <w:sz w:val="22"/>
              </w:rPr>
            </w:pPr>
            <w:r>
              <w:rPr>
                <w:rFonts w:hint="eastAsia" w:ascii="宋体" w:hAnsi="宋体" w:eastAsia="宋体" w:cs="宋体"/>
                <w:b w:val="0"/>
                <w:bCs w:val="0"/>
                <w:kern w:val="0"/>
                <w:sz w:val="22"/>
              </w:rPr>
              <w:t>六、经营收入</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rPr>
              <w:t>6</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b w:val="0"/>
                <w:bCs w:val="0"/>
                <w:kern w:val="0"/>
                <w:sz w:val="22"/>
                <w:lang w:eastAsia="zh-CN"/>
              </w:rPr>
            </w:pPr>
            <w:r>
              <w:rPr>
                <w:rFonts w:hint="eastAsia" w:ascii="宋体" w:hAnsi="宋体" w:eastAsia="宋体" w:cs="宋体"/>
                <w:b w:val="0"/>
                <w:bCs w:val="0"/>
                <w:kern w:val="0"/>
                <w:sz w:val="24"/>
                <w:szCs w:val="24"/>
              </w:rPr>
              <w:t>……</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rPr>
              <w:t>19</w:t>
            </w:r>
          </w:p>
        </w:tc>
        <w:tc>
          <w:tcPr>
            <w:tcW w:w="3633"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b w:val="0"/>
                <w:bCs w:val="0"/>
                <w:kern w:val="0"/>
                <w:sz w:val="22"/>
              </w:rPr>
            </w:pPr>
            <w:r>
              <w:rPr>
                <w:rFonts w:hint="eastAsia" w:ascii="宋体" w:hAnsi="宋体" w:eastAsia="宋体" w:cs="宋体"/>
                <w:b w:val="0"/>
                <w:bCs w:val="0"/>
                <w:kern w:val="0"/>
                <w:sz w:val="22"/>
              </w:rPr>
              <w:t>七、附属单位上缴收入</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rPr>
              <w:t>7</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kern w:val="0"/>
                <w:sz w:val="24"/>
                <w:szCs w:val="24"/>
              </w:rPr>
            </w:pPr>
            <w:r>
              <w:rPr>
                <w:rFonts w:hint="eastAsia" w:ascii="宋体" w:hAnsi="宋体" w:eastAsia="宋体" w:cs="宋体"/>
                <w:b w:val="0"/>
                <w:bCs w:val="0"/>
                <w:kern w:val="0"/>
                <w:sz w:val="22"/>
                <w:lang w:eastAsia="zh-CN"/>
              </w:rPr>
              <w:t>十九、住房保障支出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rPr>
              <w:t>20</w:t>
            </w:r>
          </w:p>
        </w:tc>
        <w:tc>
          <w:tcPr>
            <w:tcW w:w="3633"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lang w:val="en-US" w:eastAsia="zh-CN"/>
              </w:rPr>
              <w:t>35.79</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b w:val="0"/>
                <w:bCs w:val="0"/>
                <w:kern w:val="0"/>
                <w:sz w:val="22"/>
              </w:rPr>
            </w:pPr>
            <w:r>
              <w:rPr>
                <w:rFonts w:hint="eastAsia" w:ascii="宋体" w:hAnsi="宋体" w:eastAsia="宋体" w:cs="宋体"/>
                <w:b w:val="0"/>
                <w:bCs w:val="0"/>
                <w:kern w:val="0"/>
                <w:sz w:val="22"/>
              </w:rPr>
              <w:t>八、其他收入</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rPr>
              <w:t>8</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kern w:val="0"/>
                <w:sz w:val="22"/>
              </w:rPr>
            </w:pPr>
            <w:r>
              <w:rPr>
                <w:rFonts w:hint="eastAsia" w:ascii="宋体" w:hAnsi="宋体" w:eastAsia="宋体" w:cs="宋体"/>
                <w:b w:val="0"/>
                <w:bCs w:val="0"/>
                <w:kern w:val="0"/>
                <w:sz w:val="24"/>
                <w:szCs w:val="24"/>
              </w:rPr>
              <w:t>……</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rPr>
              <w:t>21</w:t>
            </w:r>
          </w:p>
        </w:tc>
        <w:tc>
          <w:tcPr>
            <w:tcW w:w="3633"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b w:val="0"/>
                <w:bCs w:val="0"/>
                <w:kern w:val="0"/>
                <w:sz w:val="20"/>
                <w:szCs w:val="20"/>
              </w:rPr>
            </w:pPr>
            <w:r>
              <w:rPr>
                <w:rFonts w:hint="eastAsia" w:ascii="宋体" w:hAnsi="宋体" w:eastAsia="宋体" w:cs="宋体"/>
                <w:b w:val="0"/>
                <w:bCs w:val="0"/>
                <w:kern w:val="0"/>
                <w:sz w:val="20"/>
                <w:szCs w:val="20"/>
              </w:rPr>
              <w:t>　</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rPr>
              <w:t>9</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b w:val="0"/>
                <w:bCs w:val="0"/>
                <w:kern w:val="0"/>
                <w:sz w:val="20"/>
                <w:szCs w:val="20"/>
              </w:rPr>
            </w:pPr>
            <w:r>
              <w:rPr>
                <w:rFonts w:hint="eastAsia" w:ascii="宋体" w:hAnsi="宋体" w:eastAsia="宋体" w:cs="宋体"/>
                <w:b w:val="0"/>
                <w:bCs w:val="0"/>
                <w:kern w:val="0"/>
                <w:sz w:val="20"/>
                <w:szCs w:val="20"/>
              </w:rPr>
              <w:t>　</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rPr>
              <w:t>22</w:t>
            </w:r>
          </w:p>
        </w:tc>
        <w:tc>
          <w:tcPr>
            <w:tcW w:w="3633"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rPr>
              <w:t>本年收入合计</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rPr>
              <w:t>10</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lang w:val="en-US" w:eastAsia="zh-CN"/>
              </w:rPr>
              <w:t>597.36</w:t>
            </w: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rPr>
              <w:t>本年支出合计</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rPr>
              <w:t>23</w:t>
            </w:r>
          </w:p>
        </w:tc>
        <w:tc>
          <w:tcPr>
            <w:tcW w:w="3633" w:type="dxa"/>
            <w:gridSpan w:val="3"/>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kern w:val="0"/>
                <w:sz w:val="22"/>
                <w:lang w:val="en-US"/>
              </w:rPr>
            </w:pPr>
            <w:r>
              <w:rPr>
                <w:rFonts w:hint="eastAsia" w:ascii="宋体" w:hAnsi="宋体" w:eastAsia="宋体" w:cs="宋体"/>
                <w:b w:val="0"/>
                <w:bCs w:val="0"/>
                <w:kern w:val="0"/>
                <w:sz w:val="22"/>
                <w:lang w:val="en-US" w:eastAsia="zh-CN"/>
              </w:rPr>
              <w:t>573.44</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val="0"/>
                <w:bCs w:val="0"/>
                <w:kern w:val="0"/>
                <w:sz w:val="22"/>
              </w:rPr>
            </w:pPr>
            <w:r>
              <w:rPr>
                <w:rFonts w:hint="eastAsia" w:ascii="宋体" w:hAnsi="宋体" w:eastAsia="宋体" w:cs="宋体"/>
                <w:b w:val="0"/>
                <w:bCs w:val="0"/>
                <w:kern w:val="0"/>
                <w:sz w:val="22"/>
              </w:rPr>
              <w:t xml:space="preserve">         使用非财政拨款结余</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rPr>
              <w:t>11</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rPr>
              <w:t>结余分配</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rPr>
              <w:t>24</w:t>
            </w:r>
          </w:p>
        </w:tc>
        <w:tc>
          <w:tcPr>
            <w:tcW w:w="3633"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val="0"/>
                <w:bCs w:val="0"/>
                <w:kern w:val="0"/>
                <w:sz w:val="22"/>
              </w:rPr>
            </w:pPr>
            <w:r>
              <w:rPr>
                <w:rFonts w:hint="eastAsia" w:ascii="宋体" w:hAnsi="宋体" w:eastAsia="宋体" w:cs="宋体"/>
                <w:b w:val="0"/>
                <w:bCs w:val="0"/>
                <w:kern w:val="0"/>
                <w:sz w:val="22"/>
              </w:rPr>
              <w:t xml:space="preserve">         年初结转和结余</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rPr>
              <w:t>12</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lang w:val="en-US" w:eastAsia="zh-CN"/>
              </w:rPr>
              <w:t>17.87</w:t>
            </w: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rPr>
              <w:t>年末结转和结余</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rPr>
              <w:t>25</w:t>
            </w:r>
          </w:p>
        </w:tc>
        <w:tc>
          <w:tcPr>
            <w:tcW w:w="3633"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lang w:val="en-US" w:eastAsia="zh-CN"/>
              </w:rPr>
              <w:t>41.78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rPr>
              <w:t>总计</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rPr>
              <w:t>13</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lang w:val="en-US" w:eastAsia="zh-CN"/>
              </w:rPr>
              <w:t>615.23</w:t>
            </w: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rPr>
              <w:t>总计</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rPr>
              <w:t>26</w:t>
            </w:r>
          </w:p>
        </w:tc>
        <w:tc>
          <w:tcPr>
            <w:tcW w:w="3633"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lang w:val="en-US" w:eastAsia="zh-CN"/>
              </w:rPr>
              <w:t>615.23</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rPr>
              <w:t>注：1.本表反映部门本年度的总收支和年末结转结余情况。</w:t>
            </w:r>
          </w:p>
          <w:p>
            <w:pPr>
              <w:widowControl/>
              <w:jc w:val="left"/>
              <w:rPr>
                <w:rFonts w:ascii="宋体" w:hAnsi="宋体" w:eastAsia="宋体" w:cs="宋体"/>
                <w:b w:val="0"/>
                <w:bCs w:val="0"/>
                <w:kern w:val="0"/>
                <w:sz w:val="24"/>
                <w:szCs w:val="24"/>
              </w:rPr>
            </w:pPr>
            <w:r>
              <w:rPr>
                <w:rFonts w:hint="eastAsia" w:ascii="宋体" w:hAnsi="宋体" w:eastAsia="宋体" w:cs="宋体"/>
                <w:b w:val="0"/>
                <w:bCs w:val="0"/>
                <w:kern w:val="0"/>
                <w:sz w:val="24"/>
                <w:szCs w:val="24"/>
              </w:rPr>
              <w:t xml:space="preserve"> 2.本套报表金额单位转换时可能存在尾数误差。</w:t>
            </w:r>
          </w:p>
        </w:tc>
      </w:tr>
    </w:tbl>
    <w:p>
      <w:pPr>
        <w:jc w:val="center"/>
        <w:rPr>
          <w:rFonts w:ascii="黑体" w:hAnsi="黑体" w:eastAsia="黑体"/>
          <w:b w:val="0"/>
          <w:bCs w:val="0"/>
          <w:sz w:val="28"/>
          <w:szCs w:val="28"/>
        </w:rPr>
        <w:sectPr>
          <w:pgSz w:w="16838" w:h="11906" w:orient="landscape"/>
          <w:pgMar w:top="1797" w:right="1440" w:bottom="1797" w:left="1440" w:header="851" w:footer="992" w:gutter="0"/>
          <w:cols w:space="425" w:num="1"/>
          <w:docGrid w:type="linesAndChars" w:linePitch="312" w:charSpace="0"/>
        </w:sectPr>
      </w:pPr>
    </w:p>
    <w:tbl>
      <w:tblPr>
        <w:tblStyle w:val="6"/>
        <w:tblW w:w="14400" w:type="dxa"/>
        <w:tblInd w:w="0" w:type="dxa"/>
        <w:tblLayout w:type="fixed"/>
        <w:tblCellMar>
          <w:top w:w="0" w:type="dxa"/>
          <w:left w:w="0" w:type="dxa"/>
          <w:bottom w:w="0" w:type="dxa"/>
          <w:right w:w="0" w:type="dxa"/>
        </w:tblCellMar>
      </w:tblPr>
      <w:tblGrid>
        <w:gridCol w:w="315"/>
        <w:gridCol w:w="612"/>
        <w:gridCol w:w="195"/>
        <w:gridCol w:w="878"/>
        <w:gridCol w:w="1567"/>
        <w:gridCol w:w="104"/>
        <w:gridCol w:w="1621"/>
        <w:gridCol w:w="2070"/>
        <w:gridCol w:w="1680"/>
        <w:gridCol w:w="1380"/>
        <w:gridCol w:w="1305"/>
        <w:gridCol w:w="1305"/>
        <w:gridCol w:w="1368"/>
      </w:tblGrid>
      <w:tr>
        <w:tblPrEx>
          <w:tblCellMar>
            <w:top w:w="0" w:type="dxa"/>
            <w:left w:w="0" w:type="dxa"/>
            <w:bottom w:w="0" w:type="dxa"/>
            <w:right w:w="0" w:type="dxa"/>
          </w:tblCellMar>
        </w:tblPrEx>
        <w:trPr>
          <w:trHeight w:val="435" w:hRule="atLeast"/>
        </w:trPr>
        <w:tc>
          <w:tcPr>
            <w:tcW w:w="14400" w:type="dxa"/>
            <w:gridSpan w:val="13"/>
            <w:tcBorders>
              <w:top w:val="nil"/>
              <w:left w:val="nil"/>
              <w:bottom w:val="nil"/>
              <w:right w:val="nil"/>
            </w:tcBorders>
            <w:shd w:val="clear" w:color="auto" w:fill="auto"/>
            <w:tcMar>
              <w:top w:w="15" w:type="dxa"/>
              <w:left w:w="15" w:type="dxa"/>
              <w:bottom w:w="0" w:type="dxa"/>
              <w:right w:w="15" w:type="dxa"/>
            </w:tcMar>
            <w:vAlign w:val="center"/>
          </w:tcPr>
          <w:p>
            <w:pPr>
              <w:jc w:val="center"/>
              <w:rPr>
                <w:rFonts w:ascii="华文中宋" w:hAnsi="华文中宋" w:eastAsia="华文中宋" w:cs="宋体"/>
                <w:b w:val="0"/>
                <w:bCs w:val="0"/>
                <w:color w:val="000000"/>
                <w:sz w:val="32"/>
                <w:szCs w:val="32"/>
              </w:rPr>
            </w:pPr>
            <w:r>
              <w:rPr>
                <w:rFonts w:hint="eastAsia" w:ascii="华文中宋" w:hAnsi="华文中宋" w:eastAsia="华文中宋"/>
                <w:b w:val="0"/>
                <w:bCs w:val="0"/>
                <w:color w:val="000000"/>
                <w:sz w:val="32"/>
                <w:szCs w:val="32"/>
              </w:rPr>
              <w:t>收入决算表</w:t>
            </w:r>
          </w:p>
        </w:tc>
      </w:tr>
      <w:tr>
        <w:tblPrEx>
          <w:tblCellMar>
            <w:top w:w="0" w:type="dxa"/>
            <w:left w:w="0" w:type="dxa"/>
            <w:bottom w:w="0" w:type="dxa"/>
            <w:right w:w="0" w:type="dxa"/>
          </w:tblCellMar>
        </w:tblPrEx>
        <w:trPr>
          <w:trHeight w:val="285" w:hRule="atLeast"/>
        </w:trPr>
        <w:tc>
          <w:tcPr>
            <w:tcW w:w="315"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b w:val="0"/>
                <w:bCs w:val="0"/>
                <w:sz w:val="24"/>
                <w:szCs w:val="24"/>
              </w:rPr>
            </w:pPr>
            <w:r>
              <w:rPr>
                <w:rFonts w:hint="eastAsia"/>
                <w:b w:val="0"/>
                <w:bCs w:val="0"/>
              </w:rPr>
              <w:t>　</w:t>
            </w:r>
          </w:p>
        </w:tc>
        <w:tc>
          <w:tcPr>
            <w:tcW w:w="807" w:type="dxa"/>
            <w:gridSpan w:val="2"/>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b w:val="0"/>
                <w:bCs w:val="0"/>
                <w:sz w:val="24"/>
                <w:szCs w:val="24"/>
              </w:rPr>
            </w:pPr>
            <w:r>
              <w:rPr>
                <w:rFonts w:hint="eastAsia"/>
                <w:b w:val="0"/>
                <w:bCs w:val="0"/>
              </w:rPr>
              <w:t>　</w:t>
            </w:r>
          </w:p>
        </w:tc>
        <w:tc>
          <w:tcPr>
            <w:tcW w:w="878"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b w:val="0"/>
                <w:bCs w:val="0"/>
                <w:sz w:val="24"/>
                <w:szCs w:val="24"/>
              </w:rPr>
            </w:pPr>
            <w:r>
              <w:rPr>
                <w:rFonts w:hint="eastAsia"/>
                <w:b w:val="0"/>
                <w:bCs w:val="0"/>
              </w:rPr>
              <w:t>　</w:t>
            </w:r>
          </w:p>
        </w:tc>
        <w:tc>
          <w:tcPr>
            <w:tcW w:w="1671" w:type="dxa"/>
            <w:gridSpan w:val="2"/>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b w:val="0"/>
                <w:bCs w:val="0"/>
                <w:sz w:val="24"/>
                <w:szCs w:val="24"/>
              </w:rPr>
            </w:pPr>
            <w:r>
              <w:rPr>
                <w:rFonts w:hint="eastAsia"/>
                <w:b w:val="0"/>
                <w:bCs w:val="0"/>
              </w:rPr>
              <w:t>　</w:t>
            </w:r>
          </w:p>
        </w:tc>
        <w:tc>
          <w:tcPr>
            <w:tcW w:w="3691" w:type="dxa"/>
            <w:gridSpan w:val="2"/>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b w:val="0"/>
                <w:bCs w:val="0"/>
                <w:sz w:val="24"/>
                <w:szCs w:val="24"/>
              </w:rPr>
            </w:pPr>
            <w:r>
              <w:rPr>
                <w:rFonts w:hint="eastAsia"/>
                <w:b w:val="0"/>
                <w:bCs w:val="0"/>
              </w:rPr>
              <w:t>　</w:t>
            </w:r>
          </w:p>
        </w:tc>
        <w:tc>
          <w:tcPr>
            <w:tcW w:w="1680"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b w:val="0"/>
                <w:bCs w:val="0"/>
                <w:sz w:val="24"/>
                <w:szCs w:val="24"/>
              </w:rPr>
            </w:pPr>
            <w:r>
              <w:rPr>
                <w:rFonts w:hint="eastAsia"/>
                <w:b w:val="0"/>
                <w:bCs w:val="0"/>
              </w:rPr>
              <w:t>　</w:t>
            </w:r>
          </w:p>
        </w:tc>
        <w:tc>
          <w:tcPr>
            <w:tcW w:w="1380"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b w:val="0"/>
                <w:bCs w:val="0"/>
                <w:sz w:val="24"/>
                <w:szCs w:val="24"/>
              </w:rPr>
            </w:pPr>
            <w:r>
              <w:rPr>
                <w:rFonts w:hint="eastAsia"/>
                <w:b w:val="0"/>
                <w:bCs w:val="0"/>
              </w:rPr>
              <w:t>　</w:t>
            </w:r>
          </w:p>
        </w:tc>
        <w:tc>
          <w:tcPr>
            <w:tcW w:w="1305"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b w:val="0"/>
                <w:bCs w:val="0"/>
                <w:sz w:val="24"/>
                <w:szCs w:val="24"/>
              </w:rPr>
            </w:pPr>
            <w:r>
              <w:rPr>
                <w:rFonts w:hint="eastAsia"/>
                <w:b w:val="0"/>
                <w:bCs w:val="0"/>
              </w:rPr>
              <w:t>　</w:t>
            </w:r>
          </w:p>
        </w:tc>
        <w:tc>
          <w:tcPr>
            <w:tcW w:w="1305"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b w:val="0"/>
                <w:bCs w:val="0"/>
                <w:sz w:val="24"/>
                <w:szCs w:val="24"/>
              </w:rPr>
            </w:pPr>
            <w:r>
              <w:rPr>
                <w:rFonts w:hint="eastAsia"/>
                <w:b w:val="0"/>
                <w:bCs w:val="0"/>
              </w:rPr>
              <w:t>　</w:t>
            </w:r>
          </w:p>
        </w:tc>
        <w:tc>
          <w:tcPr>
            <w:tcW w:w="1368"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b w:val="0"/>
                <w:bCs w:val="0"/>
                <w:color w:val="000000"/>
                <w:sz w:val="20"/>
                <w:szCs w:val="20"/>
              </w:rPr>
            </w:pPr>
            <w:r>
              <w:rPr>
                <w:rFonts w:hint="eastAsia"/>
                <w:b w:val="0"/>
                <w:bCs w:val="0"/>
                <w:color w:val="000000"/>
                <w:sz w:val="20"/>
                <w:szCs w:val="20"/>
              </w:rPr>
              <w:t>公开02表</w:t>
            </w:r>
          </w:p>
        </w:tc>
      </w:tr>
      <w:tr>
        <w:tblPrEx>
          <w:tblCellMar>
            <w:top w:w="0" w:type="dxa"/>
            <w:left w:w="0" w:type="dxa"/>
            <w:bottom w:w="0" w:type="dxa"/>
            <w:right w:w="0" w:type="dxa"/>
          </w:tblCellMar>
        </w:tblPrEx>
        <w:trPr>
          <w:trHeight w:val="285" w:hRule="atLeast"/>
        </w:trPr>
        <w:tc>
          <w:tcPr>
            <w:tcW w:w="7362" w:type="dxa"/>
            <w:gridSpan w:val="8"/>
            <w:tcBorders>
              <w:top w:val="nil"/>
              <w:left w:val="nil"/>
              <w:bottom w:val="nil"/>
              <w:right w:val="nil"/>
            </w:tcBorders>
            <w:shd w:val="clear" w:color="000000" w:fill="FFFFFF"/>
            <w:tcMar>
              <w:top w:w="15" w:type="dxa"/>
              <w:left w:w="15" w:type="dxa"/>
              <w:bottom w:w="0" w:type="dxa"/>
              <w:right w:w="15" w:type="dxa"/>
            </w:tcMar>
            <w:vAlign w:val="center"/>
          </w:tcPr>
          <w:p>
            <w:pPr>
              <w:rPr>
                <w:rFonts w:ascii="宋体" w:hAnsi="宋体" w:eastAsia="宋体" w:cs="宋体"/>
                <w:b w:val="0"/>
                <w:bCs w:val="0"/>
                <w:sz w:val="24"/>
                <w:szCs w:val="24"/>
              </w:rPr>
            </w:pPr>
            <w:r>
              <w:rPr>
                <w:rFonts w:hint="eastAsia"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湖南省机关事业单位养老保险管理服务中心</w:t>
            </w:r>
            <w:r>
              <w:rPr>
                <w:rFonts w:hint="eastAsia" w:ascii="Times New Roman" w:hAnsi="Times New Roman" w:eastAsia="仿宋_GB2312" w:cs="Times New Roman"/>
                <w:color w:val="000000"/>
                <w:kern w:val="0"/>
                <w:szCs w:val="21"/>
              </w:rPr>
              <w:t xml:space="preserve"> </w:t>
            </w:r>
            <w:r>
              <w:rPr>
                <w:rFonts w:hint="eastAsia"/>
                <w:b w:val="0"/>
                <w:bCs w:val="0"/>
              </w:rPr>
              <w:t>　</w:t>
            </w:r>
          </w:p>
        </w:tc>
        <w:tc>
          <w:tcPr>
            <w:tcW w:w="1680" w:type="dxa"/>
            <w:tcBorders>
              <w:top w:val="nil"/>
              <w:left w:val="nil"/>
              <w:bottom w:val="nil"/>
              <w:right w:val="nil"/>
            </w:tcBorders>
            <w:shd w:val="clear" w:color="000000" w:fill="FFFFFF"/>
            <w:tcMar>
              <w:top w:w="15" w:type="dxa"/>
              <w:left w:w="15" w:type="dxa"/>
              <w:bottom w:w="0" w:type="dxa"/>
              <w:right w:w="15" w:type="dxa"/>
            </w:tcMar>
            <w:vAlign w:val="center"/>
          </w:tcPr>
          <w:p>
            <w:pPr>
              <w:jc w:val="center"/>
              <w:rPr>
                <w:rFonts w:ascii="宋体" w:hAnsi="宋体" w:eastAsia="宋体" w:cs="宋体"/>
                <w:b w:val="0"/>
                <w:bCs w:val="0"/>
                <w:color w:val="000000"/>
                <w:sz w:val="20"/>
                <w:szCs w:val="20"/>
              </w:rPr>
            </w:pPr>
            <w:r>
              <w:rPr>
                <w:rFonts w:hint="eastAsia"/>
                <w:b w:val="0"/>
                <w:bCs w:val="0"/>
                <w:color w:val="000000"/>
                <w:sz w:val="20"/>
                <w:szCs w:val="20"/>
              </w:rPr>
              <w:t>　</w:t>
            </w:r>
          </w:p>
        </w:tc>
        <w:tc>
          <w:tcPr>
            <w:tcW w:w="1380"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b w:val="0"/>
                <w:bCs w:val="0"/>
                <w:sz w:val="24"/>
                <w:szCs w:val="24"/>
              </w:rPr>
            </w:pPr>
            <w:r>
              <w:rPr>
                <w:rFonts w:hint="eastAsia"/>
                <w:b w:val="0"/>
                <w:bCs w:val="0"/>
              </w:rPr>
              <w:t>　</w:t>
            </w:r>
          </w:p>
        </w:tc>
        <w:tc>
          <w:tcPr>
            <w:tcW w:w="1305"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b w:val="0"/>
                <w:bCs w:val="0"/>
                <w:sz w:val="24"/>
                <w:szCs w:val="24"/>
              </w:rPr>
            </w:pPr>
            <w:r>
              <w:rPr>
                <w:rFonts w:hint="eastAsia"/>
                <w:b w:val="0"/>
                <w:bCs w:val="0"/>
              </w:rPr>
              <w:t>　</w:t>
            </w:r>
          </w:p>
        </w:tc>
        <w:tc>
          <w:tcPr>
            <w:tcW w:w="1305"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b w:val="0"/>
                <w:bCs w:val="0"/>
                <w:sz w:val="24"/>
                <w:szCs w:val="24"/>
              </w:rPr>
            </w:pPr>
            <w:r>
              <w:rPr>
                <w:rFonts w:hint="eastAsia"/>
                <w:b w:val="0"/>
                <w:bCs w:val="0"/>
              </w:rPr>
              <w:t>　</w:t>
            </w:r>
          </w:p>
        </w:tc>
        <w:tc>
          <w:tcPr>
            <w:tcW w:w="1368"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b w:val="0"/>
                <w:bCs w:val="0"/>
                <w:color w:val="000000"/>
                <w:sz w:val="20"/>
                <w:szCs w:val="20"/>
              </w:rPr>
            </w:pPr>
            <w:r>
              <w:rPr>
                <w:rFonts w:hint="eastAsia"/>
                <w:b w:val="0"/>
                <w:bCs w:val="0"/>
                <w:color w:val="000000"/>
                <w:sz w:val="20"/>
                <w:szCs w:val="20"/>
              </w:rPr>
              <w:t>单位：万元</w:t>
            </w:r>
          </w:p>
        </w:tc>
      </w:tr>
      <w:tr>
        <w:tblPrEx>
          <w:tblCellMar>
            <w:top w:w="0" w:type="dxa"/>
            <w:left w:w="0" w:type="dxa"/>
            <w:bottom w:w="0" w:type="dxa"/>
            <w:right w:w="0" w:type="dxa"/>
          </w:tblCellMar>
        </w:tblPrEx>
        <w:trPr>
          <w:trHeight w:val="450" w:hRule="atLeast"/>
        </w:trPr>
        <w:tc>
          <w:tcPr>
            <w:tcW w:w="3567" w:type="dxa"/>
            <w:gridSpan w:val="5"/>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b w:val="0"/>
                <w:bCs w:val="0"/>
                <w:sz w:val="24"/>
                <w:szCs w:val="24"/>
              </w:rPr>
            </w:pPr>
            <w:r>
              <w:rPr>
                <w:rFonts w:hint="eastAsia"/>
                <w:b w:val="0"/>
                <w:bCs w:val="0"/>
              </w:rPr>
              <w:t>项    目</w:t>
            </w:r>
          </w:p>
        </w:tc>
        <w:tc>
          <w:tcPr>
            <w:tcW w:w="1725"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b w:val="0"/>
                <w:bCs w:val="0"/>
                <w:sz w:val="24"/>
                <w:szCs w:val="24"/>
              </w:rPr>
            </w:pPr>
            <w:r>
              <w:rPr>
                <w:rFonts w:hint="eastAsia"/>
                <w:b w:val="0"/>
                <w:bCs w:val="0"/>
              </w:rPr>
              <w:t>本年收入合计</w:t>
            </w:r>
          </w:p>
        </w:tc>
        <w:tc>
          <w:tcPr>
            <w:tcW w:w="207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b w:val="0"/>
                <w:bCs w:val="0"/>
                <w:sz w:val="24"/>
                <w:szCs w:val="24"/>
              </w:rPr>
            </w:pPr>
            <w:r>
              <w:rPr>
                <w:rFonts w:hint="eastAsia"/>
                <w:b w:val="0"/>
                <w:bCs w:val="0"/>
              </w:rPr>
              <w:t>财政拨款收入</w:t>
            </w:r>
          </w:p>
        </w:tc>
        <w:tc>
          <w:tcPr>
            <w:tcW w:w="168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b w:val="0"/>
                <w:bCs w:val="0"/>
                <w:sz w:val="24"/>
                <w:szCs w:val="24"/>
              </w:rPr>
            </w:pPr>
            <w:r>
              <w:rPr>
                <w:rFonts w:hint="eastAsia"/>
                <w:b w:val="0"/>
                <w:bCs w:val="0"/>
              </w:rPr>
              <w:t>上级补助收入</w:t>
            </w:r>
          </w:p>
        </w:tc>
        <w:tc>
          <w:tcPr>
            <w:tcW w:w="138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b w:val="0"/>
                <w:bCs w:val="0"/>
                <w:sz w:val="24"/>
                <w:szCs w:val="24"/>
              </w:rPr>
            </w:pPr>
            <w:r>
              <w:rPr>
                <w:rFonts w:hint="eastAsia"/>
                <w:b w:val="0"/>
                <w:bCs w:val="0"/>
              </w:rPr>
              <w:t>事业收入</w:t>
            </w:r>
          </w:p>
        </w:tc>
        <w:tc>
          <w:tcPr>
            <w:tcW w:w="130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b w:val="0"/>
                <w:bCs w:val="0"/>
                <w:sz w:val="24"/>
                <w:szCs w:val="24"/>
              </w:rPr>
            </w:pPr>
            <w:r>
              <w:rPr>
                <w:rFonts w:hint="eastAsia"/>
                <w:b w:val="0"/>
                <w:bCs w:val="0"/>
              </w:rPr>
              <w:t>经营收入</w:t>
            </w:r>
          </w:p>
        </w:tc>
        <w:tc>
          <w:tcPr>
            <w:tcW w:w="130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b w:val="0"/>
                <w:bCs w:val="0"/>
                <w:sz w:val="24"/>
                <w:szCs w:val="24"/>
              </w:rPr>
            </w:pPr>
            <w:r>
              <w:rPr>
                <w:rFonts w:hint="eastAsia"/>
                <w:b w:val="0"/>
                <w:bCs w:val="0"/>
              </w:rPr>
              <w:t>附属单位上缴收入</w:t>
            </w:r>
          </w:p>
        </w:tc>
        <w:tc>
          <w:tcPr>
            <w:tcW w:w="136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b w:val="0"/>
                <w:bCs w:val="0"/>
                <w:sz w:val="24"/>
                <w:szCs w:val="24"/>
              </w:rPr>
            </w:pPr>
            <w:r>
              <w:rPr>
                <w:rFonts w:hint="eastAsia"/>
                <w:b w:val="0"/>
                <w:bCs w:val="0"/>
              </w:rPr>
              <w:t>其他收入</w:t>
            </w:r>
          </w:p>
        </w:tc>
      </w:tr>
      <w:tr>
        <w:tblPrEx>
          <w:tblCellMar>
            <w:top w:w="0" w:type="dxa"/>
            <w:left w:w="0" w:type="dxa"/>
            <w:bottom w:w="0" w:type="dxa"/>
            <w:right w:w="0" w:type="dxa"/>
          </w:tblCellMar>
        </w:tblPrEx>
        <w:trPr>
          <w:trHeight w:val="450" w:hRule="atLeast"/>
        </w:trPr>
        <w:tc>
          <w:tcPr>
            <w:tcW w:w="92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b w:val="0"/>
                <w:bCs w:val="0"/>
                <w:sz w:val="24"/>
                <w:szCs w:val="24"/>
              </w:rPr>
            </w:pPr>
            <w:r>
              <w:rPr>
                <w:rFonts w:hint="eastAsia"/>
                <w:b w:val="0"/>
                <w:bCs w:val="0"/>
              </w:rPr>
              <w:t>功能分类科目编码</w:t>
            </w:r>
          </w:p>
        </w:tc>
        <w:tc>
          <w:tcPr>
            <w:tcW w:w="2640" w:type="dxa"/>
            <w:gridSpan w:val="3"/>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b w:val="0"/>
                <w:bCs w:val="0"/>
                <w:sz w:val="24"/>
                <w:szCs w:val="24"/>
              </w:rPr>
            </w:pPr>
            <w:r>
              <w:rPr>
                <w:rFonts w:hint="eastAsia"/>
                <w:b w:val="0"/>
                <w:bCs w:val="0"/>
              </w:rPr>
              <w:t>科目名称</w:t>
            </w:r>
          </w:p>
        </w:tc>
        <w:tc>
          <w:tcPr>
            <w:tcW w:w="1725"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val="0"/>
                <w:bCs w:val="0"/>
                <w:sz w:val="24"/>
                <w:szCs w:val="24"/>
              </w:rPr>
            </w:pPr>
          </w:p>
        </w:tc>
        <w:tc>
          <w:tcPr>
            <w:tcW w:w="207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val="0"/>
                <w:bCs w:val="0"/>
                <w:sz w:val="24"/>
                <w:szCs w:val="24"/>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val="0"/>
                <w:bCs w:val="0"/>
                <w:sz w:val="24"/>
                <w:szCs w:val="24"/>
              </w:rP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val="0"/>
                <w:bCs w:val="0"/>
                <w:sz w:val="24"/>
                <w:szCs w:val="24"/>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val="0"/>
                <w:bCs w:val="0"/>
                <w:sz w:val="24"/>
                <w:szCs w:val="24"/>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val="0"/>
                <w:bCs w:val="0"/>
                <w:sz w:val="24"/>
                <w:szCs w:val="24"/>
              </w:rPr>
            </w:pPr>
          </w:p>
        </w:tc>
        <w:tc>
          <w:tcPr>
            <w:tcW w:w="136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val="0"/>
                <w:bCs w:val="0"/>
                <w:sz w:val="24"/>
                <w:szCs w:val="24"/>
              </w:rPr>
            </w:pPr>
          </w:p>
        </w:tc>
      </w:tr>
      <w:tr>
        <w:tblPrEx>
          <w:tblCellMar>
            <w:top w:w="0" w:type="dxa"/>
            <w:left w:w="0" w:type="dxa"/>
            <w:bottom w:w="0" w:type="dxa"/>
            <w:right w:w="0" w:type="dxa"/>
          </w:tblCellMar>
        </w:tblPrEx>
        <w:trPr>
          <w:trHeight w:val="450" w:hRule="atLeast"/>
        </w:trPr>
        <w:tc>
          <w:tcPr>
            <w:tcW w:w="92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val="0"/>
                <w:bCs w:val="0"/>
                <w:sz w:val="24"/>
                <w:szCs w:val="24"/>
              </w:rPr>
            </w:pPr>
          </w:p>
        </w:tc>
        <w:tc>
          <w:tcPr>
            <w:tcW w:w="2640" w:type="dxa"/>
            <w:gridSpan w:val="3"/>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b w:val="0"/>
                <w:bCs w:val="0"/>
                <w:sz w:val="24"/>
                <w:szCs w:val="24"/>
              </w:rPr>
            </w:pPr>
          </w:p>
        </w:tc>
        <w:tc>
          <w:tcPr>
            <w:tcW w:w="1725"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val="0"/>
                <w:bCs w:val="0"/>
                <w:sz w:val="24"/>
                <w:szCs w:val="24"/>
              </w:rPr>
            </w:pPr>
          </w:p>
        </w:tc>
        <w:tc>
          <w:tcPr>
            <w:tcW w:w="207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val="0"/>
                <w:bCs w:val="0"/>
                <w:sz w:val="24"/>
                <w:szCs w:val="24"/>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val="0"/>
                <w:bCs w:val="0"/>
                <w:sz w:val="24"/>
                <w:szCs w:val="24"/>
              </w:rP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val="0"/>
                <w:bCs w:val="0"/>
                <w:sz w:val="24"/>
                <w:szCs w:val="24"/>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val="0"/>
                <w:bCs w:val="0"/>
                <w:sz w:val="24"/>
                <w:szCs w:val="24"/>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val="0"/>
                <w:bCs w:val="0"/>
                <w:sz w:val="24"/>
                <w:szCs w:val="24"/>
              </w:rPr>
            </w:pPr>
          </w:p>
        </w:tc>
        <w:tc>
          <w:tcPr>
            <w:tcW w:w="136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val="0"/>
                <w:bCs w:val="0"/>
                <w:sz w:val="24"/>
                <w:szCs w:val="24"/>
              </w:rPr>
            </w:pPr>
          </w:p>
        </w:tc>
      </w:tr>
      <w:tr>
        <w:tblPrEx>
          <w:tblCellMar>
            <w:top w:w="0" w:type="dxa"/>
            <w:left w:w="0" w:type="dxa"/>
            <w:bottom w:w="0" w:type="dxa"/>
            <w:right w:w="0" w:type="dxa"/>
          </w:tblCellMar>
        </w:tblPrEx>
        <w:trPr>
          <w:trHeight w:val="450" w:hRule="atLeast"/>
        </w:trPr>
        <w:tc>
          <w:tcPr>
            <w:tcW w:w="3567" w:type="dxa"/>
            <w:gridSpan w:val="5"/>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b w:val="0"/>
                <w:bCs w:val="0"/>
                <w:sz w:val="24"/>
                <w:szCs w:val="24"/>
              </w:rPr>
            </w:pPr>
            <w:r>
              <w:rPr>
                <w:rFonts w:hint="eastAsia"/>
                <w:b w:val="0"/>
                <w:bCs w:val="0"/>
              </w:rPr>
              <w:t>栏次</w:t>
            </w:r>
          </w:p>
        </w:tc>
        <w:tc>
          <w:tcPr>
            <w:tcW w:w="1725"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b w:val="0"/>
                <w:bCs w:val="0"/>
                <w:sz w:val="24"/>
                <w:szCs w:val="24"/>
              </w:rPr>
            </w:pPr>
            <w:r>
              <w:rPr>
                <w:rFonts w:hint="eastAsia"/>
                <w:b w:val="0"/>
                <w:bCs w:val="0"/>
              </w:rPr>
              <w:t>1</w:t>
            </w:r>
          </w:p>
        </w:tc>
        <w:tc>
          <w:tcPr>
            <w:tcW w:w="2070"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b w:val="0"/>
                <w:bCs w:val="0"/>
                <w:sz w:val="24"/>
                <w:szCs w:val="24"/>
              </w:rPr>
            </w:pPr>
            <w:r>
              <w:rPr>
                <w:rFonts w:hint="eastAsia"/>
                <w:b w:val="0"/>
                <w:bCs w:val="0"/>
              </w:rPr>
              <w:t>2</w:t>
            </w:r>
          </w:p>
        </w:tc>
        <w:tc>
          <w:tcPr>
            <w:tcW w:w="1680"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b w:val="0"/>
                <w:bCs w:val="0"/>
                <w:sz w:val="24"/>
                <w:szCs w:val="24"/>
              </w:rPr>
            </w:pPr>
            <w:r>
              <w:rPr>
                <w:rFonts w:hint="eastAsia"/>
                <w:b w:val="0"/>
                <w:bCs w:val="0"/>
              </w:rPr>
              <w:t>3</w:t>
            </w:r>
          </w:p>
        </w:tc>
        <w:tc>
          <w:tcPr>
            <w:tcW w:w="1380"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b w:val="0"/>
                <w:bCs w:val="0"/>
                <w:sz w:val="24"/>
                <w:szCs w:val="24"/>
              </w:rPr>
            </w:pPr>
            <w:r>
              <w:rPr>
                <w:rFonts w:hint="eastAsia"/>
                <w:b w:val="0"/>
                <w:bCs w:val="0"/>
              </w:rPr>
              <w:t>4</w:t>
            </w:r>
          </w:p>
        </w:tc>
        <w:tc>
          <w:tcPr>
            <w:tcW w:w="1305"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b w:val="0"/>
                <w:bCs w:val="0"/>
                <w:sz w:val="24"/>
                <w:szCs w:val="24"/>
              </w:rPr>
            </w:pPr>
            <w:r>
              <w:rPr>
                <w:rFonts w:hint="eastAsia"/>
                <w:b w:val="0"/>
                <w:bCs w:val="0"/>
              </w:rPr>
              <w:t>5</w:t>
            </w:r>
          </w:p>
        </w:tc>
        <w:tc>
          <w:tcPr>
            <w:tcW w:w="1305"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b w:val="0"/>
                <w:bCs w:val="0"/>
                <w:sz w:val="24"/>
                <w:szCs w:val="24"/>
              </w:rPr>
            </w:pPr>
            <w:r>
              <w:rPr>
                <w:rFonts w:hint="eastAsia"/>
                <w:b w:val="0"/>
                <w:bCs w:val="0"/>
              </w:rPr>
              <w:t>6</w:t>
            </w:r>
          </w:p>
        </w:tc>
        <w:tc>
          <w:tcPr>
            <w:tcW w:w="1368"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b w:val="0"/>
                <w:bCs w:val="0"/>
                <w:sz w:val="24"/>
                <w:szCs w:val="24"/>
              </w:rPr>
            </w:pPr>
            <w:r>
              <w:rPr>
                <w:rFonts w:hint="eastAsia"/>
                <w:b w:val="0"/>
                <w:bCs w:val="0"/>
              </w:rPr>
              <w:t>7</w:t>
            </w:r>
          </w:p>
        </w:tc>
      </w:tr>
      <w:tr>
        <w:tblPrEx>
          <w:tblCellMar>
            <w:top w:w="0" w:type="dxa"/>
            <w:left w:w="0" w:type="dxa"/>
            <w:bottom w:w="0" w:type="dxa"/>
            <w:right w:w="0" w:type="dxa"/>
          </w:tblCellMar>
        </w:tblPrEx>
        <w:trPr>
          <w:trHeight w:val="450" w:hRule="atLeast"/>
        </w:trPr>
        <w:tc>
          <w:tcPr>
            <w:tcW w:w="3567" w:type="dxa"/>
            <w:gridSpan w:val="5"/>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b w:val="0"/>
                <w:bCs w:val="0"/>
                <w:sz w:val="24"/>
                <w:szCs w:val="24"/>
              </w:rPr>
            </w:pPr>
            <w:r>
              <w:rPr>
                <w:rFonts w:hint="eastAsia"/>
                <w:b w:val="0"/>
                <w:bCs w:val="0"/>
              </w:rPr>
              <w:t>合计</w:t>
            </w:r>
          </w:p>
        </w:tc>
        <w:tc>
          <w:tcPr>
            <w:tcW w:w="1725"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Theme="minorEastAsia" w:hAnsiTheme="minorEastAsia" w:eastAsiaTheme="minorEastAsia" w:cstheme="minorEastAsia"/>
                <w:b w:val="0"/>
                <w:bCs w:val="0"/>
                <w:sz w:val="22"/>
                <w:szCs w:val="22"/>
              </w:rPr>
            </w:pPr>
            <w:r>
              <w:rPr>
                <w:rFonts w:hint="eastAsia" w:asciiTheme="minorEastAsia" w:hAnsiTheme="minorEastAsia" w:cstheme="minorEastAsia"/>
                <w:b w:val="0"/>
                <w:bCs w:val="0"/>
                <w:sz w:val="22"/>
                <w:szCs w:val="22"/>
                <w:lang w:val="en-US" w:eastAsia="zh-CN"/>
              </w:rPr>
              <w:t>597.36</w:t>
            </w:r>
          </w:p>
        </w:tc>
        <w:tc>
          <w:tcPr>
            <w:tcW w:w="207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Theme="minorEastAsia" w:hAnsiTheme="minorEastAsia" w:eastAsiaTheme="minorEastAsia" w:cstheme="minorEastAsia"/>
                <w:b w:val="0"/>
                <w:bCs w:val="0"/>
                <w:sz w:val="22"/>
                <w:szCs w:val="22"/>
                <w:lang w:val="en-US"/>
              </w:rPr>
            </w:pPr>
            <w:r>
              <w:rPr>
                <w:rFonts w:hint="eastAsia" w:asciiTheme="minorEastAsia" w:hAnsiTheme="minorEastAsia" w:cstheme="minorEastAsia"/>
                <w:b w:val="0"/>
                <w:bCs w:val="0"/>
                <w:sz w:val="22"/>
                <w:szCs w:val="22"/>
                <w:lang w:val="en-US" w:eastAsia="zh-CN"/>
              </w:rPr>
              <w:t>597.36</w:t>
            </w:r>
          </w:p>
        </w:tc>
        <w:tc>
          <w:tcPr>
            <w:tcW w:w="16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b w:val="0"/>
                <w:bCs w:val="0"/>
                <w:sz w:val="24"/>
                <w:szCs w:val="24"/>
              </w:rPr>
            </w:pPr>
            <w:r>
              <w:rPr>
                <w:rFonts w:hint="eastAsia"/>
                <w:b w:val="0"/>
                <w:bCs w:val="0"/>
              </w:rPr>
              <w:t>　</w:t>
            </w:r>
          </w:p>
        </w:tc>
        <w:tc>
          <w:tcPr>
            <w:tcW w:w="13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b w:val="0"/>
                <w:bCs w:val="0"/>
                <w:sz w:val="24"/>
                <w:szCs w:val="24"/>
              </w:rPr>
            </w:pPr>
            <w:r>
              <w:rPr>
                <w:rFonts w:hint="eastAsia"/>
                <w:b w:val="0"/>
                <w:bCs w:val="0"/>
              </w:rPr>
              <w:t>　</w:t>
            </w:r>
          </w:p>
        </w:tc>
        <w:tc>
          <w:tcPr>
            <w:tcW w:w="130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b w:val="0"/>
                <w:bCs w:val="0"/>
                <w:sz w:val="24"/>
                <w:szCs w:val="24"/>
              </w:rPr>
            </w:pPr>
            <w:r>
              <w:rPr>
                <w:rFonts w:hint="eastAsia"/>
                <w:b w:val="0"/>
                <w:bCs w:val="0"/>
              </w:rPr>
              <w:t>　</w:t>
            </w:r>
          </w:p>
        </w:tc>
        <w:tc>
          <w:tcPr>
            <w:tcW w:w="130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b w:val="0"/>
                <w:bCs w:val="0"/>
                <w:sz w:val="24"/>
                <w:szCs w:val="24"/>
              </w:rPr>
            </w:pPr>
            <w:r>
              <w:rPr>
                <w:rFonts w:hint="eastAsia"/>
                <w:b w:val="0"/>
                <w:bCs w:val="0"/>
              </w:rPr>
              <w:t>　</w:t>
            </w:r>
          </w:p>
        </w:tc>
        <w:tc>
          <w:tcPr>
            <w:tcW w:w="136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b w:val="0"/>
                <w:bCs w:val="0"/>
                <w:sz w:val="24"/>
                <w:szCs w:val="24"/>
              </w:rPr>
            </w:pPr>
            <w:r>
              <w:rPr>
                <w:rFonts w:hint="eastAsia"/>
                <w:b w:val="0"/>
                <w:bCs w:val="0"/>
              </w:rPr>
              <w:t>　</w:t>
            </w:r>
          </w:p>
        </w:tc>
      </w:tr>
      <w:tr>
        <w:tblPrEx>
          <w:tblCellMar>
            <w:top w:w="0" w:type="dxa"/>
            <w:left w:w="0" w:type="dxa"/>
            <w:bottom w:w="0" w:type="dxa"/>
            <w:right w:w="0" w:type="dxa"/>
          </w:tblCellMar>
        </w:tblPrEx>
        <w:trPr>
          <w:trHeight w:val="553"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b w:val="0"/>
                <w:bCs w:val="0"/>
                <w:sz w:val="24"/>
                <w:szCs w:val="24"/>
              </w:rPr>
            </w:pPr>
            <w:r>
              <w:rPr>
                <w:rFonts w:hint="eastAsia"/>
                <w:b w:val="0"/>
                <w:bCs w:val="0"/>
              </w:rPr>
              <w:t>2080101</w:t>
            </w:r>
          </w:p>
        </w:tc>
        <w:tc>
          <w:tcPr>
            <w:tcW w:w="2640" w:type="dxa"/>
            <w:gridSpan w:val="3"/>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left"/>
              <w:rPr>
                <w:rFonts w:ascii="宋体" w:hAnsi="宋体" w:eastAsia="宋体" w:cs="宋体"/>
                <w:b w:val="0"/>
                <w:bCs w:val="0"/>
                <w:sz w:val="24"/>
                <w:szCs w:val="24"/>
              </w:rPr>
            </w:pPr>
            <w:r>
              <w:rPr>
                <w:rFonts w:hint="eastAsia"/>
                <w:b w:val="0"/>
                <w:bCs w:val="0"/>
              </w:rPr>
              <w:t>行政运行</w:t>
            </w:r>
          </w:p>
        </w:tc>
        <w:tc>
          <w:tcPr>
            <w:tcW w:w="1725"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Theme="minorEastAsia" w:hAnsiTheme="minorEastAsia" w:eastAsia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26.45</w:t>
            </w:r>
          </w:p>
        </w:tc>
        <w:tc>
          <w:tcPr>
            <w:tcW w:w="207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Theme="minorEastAsia" w:hAnsiTheme="minorEastAsia" w:eastAsia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26.45</w:t>
            </w:r>
          </w:p>
        </w:tc>
        <w:tc>
          <w:tcPr>
            <w:tcW w:w="16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b w:val="0"/>
                <w:bCs w:val="0"/>
                <w:sz w:val="24"/>
                <w:szCs w:val="24"/>
              </w:rPr>
            </w:pPr>
            <w:r>
              <w:rPr>
                <w:rFonts w:hint="eastAsia"/>
                <w:b w:val="0"/>
                <w:bCs w:val="0"/>
              </w:rPr>
              <w:t>　</w:t>
            </w:r>
          </w:p>
        </w:tc>
        <w:tc>
          <w:tcPr>
            <w:tcW w:w="13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b w:val="0"/>
                <w:bCs w:val="0"/>
                <w:sz w:val="24"/>
                <w:szCs w:val="24"/>
              </w:rPr>
            </w:pPr>
            <w:r>
              <w:rPr>
                <w:rFonts w:hint="eastAsia"/>
                <w:b w:val="0"/>
                <w:bCs w:val="0"/>
              </w:rPr>
              <w:t>　</w:t>
            </w:r>
          </w:p>
        </w:tc>
        <w:tc>
          <w:tcPr>
            <w:tcW w:w="130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b w:val="0"/>
                <w:bCs w:val="0"/>
                <w:sz w:val="24"/>
                <w:szCs w:val="24"/>
              </w:rPr>
            </w:pPr>
            <w:r>
              <w:rPr>
                <w:rFonts w:hint="eastAsia"/>
                <w:b w:val="0"/>
                <w:bCs w:val="0"/>
              </w:rPr>
              <w:t>　</w:t>
            </w:r>
          </w:p>
        </w:tc>
        <w:tc>
          <w:tcPr>
            <w:tcW w:w="130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b w:val="0"/>
                <w:bCs w:val="0"/>
                <w:sz w:val="24"/>
                <w:szCs w:val="24"/>
              </w:rPr>
            </w:pPr>
            <w:r>
              <w:rPr>
                <w:rFonts w:hint="eastAsia"/>
                <w:b w:val="0"/>
                <w:bCs w:val="0"/>
              </w:rPr>
              <w:t>　</w:t>
            </w:r>
          </w:p>
        </w:tc>
        <w:tc>
          <w:tcPr>
            <w:tcW w:w="136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b w:val="0"/>
                <w:bCs w:val="0"/>
                <w:sz w:val="24"/>
                <w:szCs w:val="24"/>
              </w:rPr>
            </w:pPr>
            <w:r>
              <w:rPr>
                <w:rFonts w:hint="eastAsia"/>
                <w:b w:val="0"/>
                <w:bCs w:val="0"/>
              </w:rPr>
              <w:t>　</w:t>
            </w:r>
          </w:p>
        </w:tc>
      </w:tr>
      <w:tr>
        <w:tblPrEx>
          <w:tblCellMar>
            <w:top w:w="0" w:type="dxa"/>
            <w:left w:w="0" w:type="dxa"/>
            <w:bottom w:w="0" w:type="dxa"/>
            <w:right w:w="0" w:type="dxa"/>
          </w:tblCellMar>
        </w:tblPrEx>
        <w:trPr>
          <w:trHeight w:val="515"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b w:val="0"/>
                <w:bCs w:val="0"/>
                <w:sz w:val="24"/>
                <w:szCs w:val="24"/>
              </w:rPr>
            </w:pPr>
            <w:r>
              <w:rPr>
                <w:rFonts w:hint="eastAsia"/>
                <w:b w:val="0"/>
                <w:bCs w:val="0"/>
              </w:rPr>
              <w:t>2080109</w:t>
            </w:r>
          </w:p>
        </w:tc>
        <w:tc>
          <w:tcPr>
            <w:tcW w:w="2640" w:type="dxa"/>
            <w:gridSpan w:val="3"/>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left"/>
              <w:rPr>
                <w:rFonts w:ascii="宋体" w:hAnsi="宋体" w:eastAsia="宋体" w:cs="宋体"/>
                <w:b w:val="0"/>
                <w:bCs w:val="0"/>
                <w:sz w:val="24"/>
                <w:szCs w:val="24"/>
              </w:rPr>
            </w:pPr>
            <w:r>
              <w:rPr>
                <w:rFonts w:hint="eastAsia"/>
                <w:b w:val="0"/>
                <w:bCs w:val="0"/>
              </w:rPr>
              <w:t>社会保险经办机构</w:t>
            </w:r>
          </w:p>
        </w:tc>
        <w:tc>
          <w:tcPr>
            <w:tcW w:w="1725"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Theme="minorEastAsia" w:hAnsiTheme="minorEastAsia" w:eastAsia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467.61</w:t>
            </w:r>
          </w:p>
        </w:tc>
        <w:tc>
          <w:tcPr>
            <w:tcW w:w="207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Theme="minorEastAsia" w:hAnsiTheme="minorEastAsia" w:eastAsia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467.61</w:t>
            </w:r>
          </w:p>
        </w:tc>
        <w:tc>
          <w:tcPr>
            <w:tcW w:w="16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b w:val="0"/>
                <w:bCs w:val="0"/>
                <w:sz w:val="24"/>
                <w:szCs w:val="24"/>
              </w:rPr>
            </w:pPr>
            <w:r>
              <w:rPr>
                <w:rFonts w:hint="eastAsia"/>
                <w:b w:val="0"/>
                <w:bCs w:val="0"/>
              </w:rPr>
              <w:t>　</w:t>
            </w:r>
          </w:p>
        </w:tc>
        <w:tc>
          <w:tcPr>
            <w:tcW w:w="13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b w:val="0"/>
                <w:bCs w:val="0"/>
                <w:sz w:val="24"/>
                <w:szCs w:val="24"/>
              </w:rPr>
            </w:pPr>
            <w:r>
              <w:rPr>
                <w:rFonts w:hint="eastAsia"/>
                <w:b w:val="0"/>
                <w:bCs w:val="0"/>
              </w:rPr>
              <w:t>　</w:t>
            </w:r>
          </w:p>
        </w:tc>
        <w:tc>
          <w:tcPr>
            <w:tcW w:w="130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b w:val="0"/>
                <w:bCs w:val="0"/>
                <w:sz w:val="24"/>
                <w:szCs w:val="24"/>
              </w:rPr>
            </w:pPr>
            <w:r>
              <w:rPr>
                <w:rFonts w:hint="eastAsia"/>
                <w:b w:val="0"/>
                <w:bCs w:val="0"/>
              </w:rPr>
              <w:t>　</w:t>
            </w:r>
          </w:p>
        </w:tc>
        <w:tc>
          <w:tcPr>
            <w:tcW w:w="130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b w:val="0"/>
                <w:bCs w:val="0"/>
                <w:sz w:val="24"/>
                <w:szCs w:val="24"/>
              </w:rPr>
            </w:pPr>
            <w:r>
              <w:rPr>
                <w:rFonts w:hint="eastAsia"/>
                <w:b w:val="0"/>
                <w:bCs w:val="0"/>
              </w:rPr>
              <w:t>　</w:t>
            </w:r>
          </w:p>
        </w:tc>
        <w:tc>
          <w:tcPr>
            <w:tcW w:w="136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b w:val="0"/>
                <w:bCs w:val="0"/>
                <w:sz w:val="24"/>
                <w:szCs w:val="24"/>
              </w:rPr>
            </w:pPr>
            <w:r>
              <w:rPr>
                <w:rFonts w:hint="eastAsia"/>
                <w:b w:val="0"/>
                <w:bCs w:val="0"/>
              </w:rPr>
              <w:t>　</w:t>
            </w:r>
          </w:p>
        </w:tc>
      </w:tr>
      <w:tr>
        <w:tblPrEx>
          <w:tblCellMar>
            <w:top w:w="0" w:type="dxa"/>
            <w:left w:w="0" w:type="dxa"/>
            <w:bottom w:w="0" w:type="dxa"/>
            <w:right w:w="0" w:type="dxa"/>
          </w:tblCellMar>
        </w:tblPrEx>
        <w:trPr>
          <w:trHeight w:val="599"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b w:val="0"/>
                <w:bCs w:val="0"/>
              </w:rPr>
            </w:pPr>
            <w:r>
              <w:rPr>
                <w:rFonts w:hint="eastAsia"/>
                <w:b w:val="0"/>
                <w:bCs w:val="0"/>
              </w:rPr>
              <w:t>2089999</w:t>
            </w:r>
          </w:p>
        </w:tc>
        <w:tc>
          <w:tcPr>
            <w:tcW w:w="2640" w:type="dxa"/>
            <w:gridSpan w:val="3"/>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left"/>
              <w:rPr>
                <w:rFonts w:hint="eastAsia"/>
                <w:b w:val="0"/>
                <w:bCs w:val="0"/>
              </w:rPr>
            </w:pPr>
            <w:r>
              <w:rPr>
                <w:rFonts w:hint="eastAsia"/>
                <w:b w:val="0"/>
                <w:bCs w:val="0"/>
              </w:rPr>
              <w:t>其他社会保障和就业支出</w:t>
            </w:r>
          </w:p>
        </w:tc>
        <w:tc>
          <w:tcPr>
            <w:tcW w:w="1725"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51.30</w:t>
            </w:r>
          </w:p>
        </w:tc>
        <w:tc>
          <w:tcPr>
            <w:tcW w:w="207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51.30</w:t>
            </w:r>
          </w:p>
        </w:tc>
        <w:tc>
          <w:tcPr>
            <w:tcW w:w="16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b w:val="0"/>
                <w:bCs w:val="0"/>
              </w:rPr>
            </w:pPr>
          </w:p>
        </w:tc>
        <w:tc>
          <w:tcPr>
            <w:tcW w:w="13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b w:val="0"/>
                <w:bCs w:val="0"/>
              </w:rPr>
            </w:pPr>
          </w:p>
        </w:tc>
        <w:tc>
          <w:tcPr>
            <w:tcW w:w="130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b w:val="0"/>
                <w:bCs w:val="0"/>
              </w:rPr>
            </w:pPr>
          </w:p>
        </w:tc>
        <w:tc>
          <w:tcPr>
            <w:tcW w:w="130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b w:val="0"/>
                <w:bCs w:val="0"/>
              </w:rPr>
            </w:pPr>
          </w:p>
        </w:tc>
        <w:tc>
          <w:tcPr>
            <w:tcW w:w="136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b w:val="0"/>
                <w:bCs w:val="0"/>
              </w:rPr>
            </w:pPr>
          </w:p>
        </w:tc>
      </w:tr>
      <w:tr>
        <w:tblPrEx>
          <w:tblCellMar>
            <w:top w:w="0" w:type="dxa"/>
            <w:left w:w="0" w:type="dxa"/>
            <w:bottom w:w="0" w:type="dxa"/>
            <w:right w:w="0" w:type="dxa"/>
          </w:tblCellMar>
        </w:tblPrEx>
        <w:trPr>
          <w:trHeight w:val="565"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b w:val="0"/>
                <w:bCs w:val="0"/>
              </w:rPr>
            </w:pPr>
            <w:r>
              <w:rPr>
                <w:rFonts w:hint="eastAsia"/>
                <w:b w:val="0"/>
                <w:bCs w:val="0"/>
              </w:rPr>
              <w:t>2109999</w:t>
            </w:r>
          </w:p>
        </w:tc>
        <w:tc>
          <w:tcPr>
            <w:tcW w:w="2640" w:type="dxa"/>
            <w:gridSpan w:val="3"/>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left"/>
              <w:rPr>
                <w:rFonts w:hint="eastAsia"/>
                <w:b w:val="0"/>
                <w:bCs w:val="0"/>
              </w:rPr>
            </w:pPr>
            <w:r>
              <w:rPr>
                <w:rFonts w:hint="eastAsia"/>
                <w:b w:val="0"/>
                <w:bCs w:val="0"/>
              </w:rPr>
              <w:t>其他卫生健康支出</w:t>
            </w:r>
          </w:p>
        </w:tc>
        <w:tc>
          <w:tcPr>
            <w:tcW w:w="1725"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16.00</w:t>
            </w:r>
          </w:p>
        </w:tc>
        <w:tc>
          <w:tcPr>
            <w:tcW w:w="207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16.00</w:t>
            </w:r>
          </w:p>
        </w:tc>
        <w:tc>
          <w:tcPr>
            <w:tcW w:w="16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b w:val="0"/>
                <w:bCs w:val="0"/>
              </w:rPr>
            </w:pPr>
          </w:p>
        </w:tc>
        <w:tc>
          <w:tcPr>
            <w:tcW w:w="13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b w:val="0"/>
                <w:bCs w:val="0"/>
              </w:rPr>
            </w:pPr>
          </w:p>
        </w:tc>
        <w:tc>
          <w:tcPr>
            <w:tcW w:w="130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b w:val="0"/>
                <w:bCs w:val="0"/>
              </w:rPr>
            </w:pPr>
          </w:p>
        </w:tc>
        <w:tc>
          <w:tcPr>
            <w:tcW w:w="130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b w:val="0"/>
                <w:bCs w:val="0"/>
              </w:rPr>
            </w:pPr>
          </w:p>
        </w:tc>
        <w:tc>
          <w:tcPr>
            <w:tcW w:w="136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b w:val="0"/>
                <w:bCs w:val="0"/>
              </w:rPr>
            </w:pPr>
          </w:p>
        </w:tc>
      </w:tr>
      <w:tr>
        <w:tblPrEx>
          <w:tblCellMar>
            <w:top w:w="0" w:type="dxa"/>
            <w:left w:w="0" w:type="dxa"/>
            <w:bottom w:w="0" w:type="dxa"/>
            <w:right w:w="0" w:type="dxa"/>
          </w:tblCellMar>
        </w:tblPrEx>
        <w:trPr>
          <w:trHeight w:val="552"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b w:val="0"/>
                <w:bCs w:val="0"/>
                <w:sz w:val="24"/>
                <w:szCs w:val="24"/>
              </w:rPr>
            </w:pPr>
            <w:r>
              <w:rPr>
                <w:rFonts w:hint="eastAsia"/>
                <w:b w:val="0"/>
                <w:bCs w:val="0"/>
              </w:rPr>
              <w:t>2210201</w:t>
            </w:r>
          </w:p>
        </w:tc>
        <w:tc>
          <w:tcPr>
            <w:tcW w:w="2640" w:type="dxa"/>
            <w:gridSpan w:val="3"/>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left"/>
              <w:rPr>
                <w:rFonts w:ascii="宋体" w:hAnsi="宋体" w:eastAsia="宋体" w:cs="宋体"/>
                <w:b w:val="0"/>
                <w:bCs w:val="0"/>
                <w:sz w:val="24"/>
                <w:szCs w:val="24"/>
              </w:rPr>
            </w:pPr>
            <w:r>
              <w:rPr>
                <w:rFonts w:hint="eastAsia"/>
                <w:b w:val="0"/>
                <w:bCs w:val="0"/>
              </w:rPr>
              <w:t>住房公积金</w:t>
            </w:r>
          </w:p>
        </w:tc>
        <w:tc>
          <w:tcPr>
            <w:tcW w:w="1725"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tabs>
                <w:tab w:val="center" w:pos="847"/>
                <w:tab w:val="right" w:pos="2025"/>
              </w:tabs>
              <w:jc w:val="center"/>
              <w:rPr>
                <w:rFonts w:hint="default" w:asciiTheme="minorEastAsia" w:hAnsiTheme="minorEastAsia" w:eastAsiaTheme="minorEastAsia" w:cstheme="minorEastAsia"/>
                <w:b w:val="0"/>
                <w:bCs w:val="0"/>
                <w:sz w:val="22"/>
                <w:szCs w:val="22"/>
                <w:lang w:val="en-US"/>
              </w:rPr>
            </w:pPr>
            <w:r>
              <w:rPr>
                <w:rFonts w:hint="eastAsia" w:asciiTheme="minorEastAsia" w:hAnsiTheme="minorEastAsia" w:eastAsiaTheme="minorEastAsia" w:cstheme="minorEastAsia"/>
                <w:b w:val="0"/>
                <w:bCs w:val="0"/>
                <w:sz w:val="22"/>
                <w:szCs w:val="22"/>
                <w:lang w:eastAsia="zh-CN"/>
              </w:rPr>
              <w:t>3</w:t>
            </w:r>
            <w:r>
              <w:rPr>
                <w:rFonts w:hint="eastAsia" w:asciiTheme="minorEastAsia" w:hAnsiTheme="minorEastAsia" w:cstheme="minorEastAsia"/>
                <w:b w:val="0"/>
                <w:bCs w:val="0"/>
                <w:sz w:val="22"/>
                <w:szCs w:val="22"/>
                <w:lang w:val="en-US" w:eastAsia="zh-CN"/>
              </w:rPr>
              <w:t>6.00</w:t>
            </w:r>
          </w:p>
        </w:tc>
        <w:tc>
          <w:tcPr>
            <w:tcW w:w="207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rPr>
              <w:t>3</w:t>
            </w:r>
            <w:r>
              <w:rPr>
                <w:rFonts w:hint="eastAsia" w:asciiTheme="minorEastAsia" w:hAnsiTheme="minorEastAsia" w:cstheme="minorEastAsia"/>
                <w:b w:val="0"/>
                <w:bCs w:val="0"/>
                <w:sz w:val="22"/>
                <w:szCs w:val="22"/>
                <w:lang w:val="en-US" w:eastAsia="zh-CN"/>
              </w:rPr>
              <w:t>6.00</w:t>
            </w:r>
          </w:p>
        </w:tc>
        <w:tc>
          <w:tcPr>
            <w:tcW w:w="16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b w:val="0"/>
                <w:bCs w:val="0"/>
                <w:sz w:val="24"/>
                <w:szCs w:val="24"/>
              </w:rPr>
            </w:pPr>
            <w:r>
              <w:rPr>
                <w:rFonts w:hint="eastAsia"/>
                <w:b w:val="0"/>
                <w:bCs w:val="0"/>
              </w:rPr>
              <w:t>　</w:t>
            </w:r>
          </w:p>
        </w:tc>
        <w:tc>
          <w:tcPr>
            <w:tcW w:w="13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b w:val="0"/>
                <w:bCs w:val="0"/>
                <w:sz w:val="24"/>
                <w:szCs w:val="24"/>
              </w:rPr>
            </w:pPr>
            <w:r>
              <w:rPr>
                <w:rFonts w:hint="eastAsia"/>
                <w:b w:val="0"/>
                <w:bCs w:val="0"/>
              </w:rPr>
              <w:t>　</w:t>
            </w:r>
          </w:p>
        </w:tc>
        <w:tc>
          <w:tcPr>
            <w:tcW w:w="130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b w:val="0"/>
                <w:bCs w:val="0"/>
                <w:sz w:val="24"/>
                <w:szCs w:val="24"/>
              </w:rPr>
            </w:pPr>
            <w:r>
              <w:rPr>
                <w:rFonts w:hint="eastAsia"/>
                <w:b w:val="0"/>
                <w:bCs w:val="0"/>
              </w:rPr>
              <w:t>　</w:t>
            </w:r>
          </w:p>
        </w:tc>
        <w:tc>
          <w:tcPr>
            <w:tcW w:w="130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b w:val="0"/>
                <w:bCs w:val="0"/>
                <w:sz w:val="24"/>
                <w:szCs w:val="24"/>
              </w:rPr>
            </w:pPr>
            <w:r>
              <w:rPr>
                <w:rFonts w:hint="eastAsia"/>
                <w:b w:val="0"/>
                <w:bCs w:val="0"/>
              </w:rPr>
              <w:t>　</w:t>
            </w:r>
          </w:p>
        </w:tc>
        <w:tc>
          <w:tcPr>
            <w:tcW w:w="136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b w:val="0"/>
                <w:bCs w:val="0"/>
                <w:sz w:val="24"/>
                <w:szCs w:val="24"/>
              </w:rPr>
            </w:pPr>
            <w:r>
              <w:rPr>
                <w:rFonts w:hint="eastAsia"/>
                <w:b w:val="0"/>
                <w:bCs w:val="0"/>
              </w:rPr>
              <w:t>　</w:t>
            </w:r>
          </w:p>
        </w:tc>
      </w:tr>
      <w:tr>
        <w:tblPrEx>
          <w:tblCellMar>
            <w:top w:w="0" w:type="dxa"/>
            <w:left w:w="0" w:type="dxa"/>
            <w:bottom w:w="0" w:type="dxa"/>
            <w:right w:w="0" w:type="dxa"/>
          </w:tblCellMar>
        </w:tblPrEx>
        <w:trPr>
          <w:trHeight w:val="615" w:hRule="atLeast"/>
        </w:trPr>
        <w:tc>
          <w:tcPr>
            <w:tcW w:w="14400" w:type="dxa"/>
            <w:gridSpan w:val="13"/>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b w:val="0"/>
                <w:bCs w:val="0"/>
                <w:sz w:val="24"/>
                <w:szCs w:val="24"/>
              </w:rPr>
            </w:pPr>
            <w:r>
              <w:rPr>
                <w:rFonts w:hint="eastAsia"/>
                <w:b w:val="0"/>
                <w:bCs w:val="0"/>
              </w:rPr>
              <w:t>注：本表反映部门本年度取得的各项收入情况。</w:t>
            </w:r>
          </w:p>
        </w:tc>
      </w:tr>
    </w:tbl>
    <w:p>
      <w:pPr>
        <w:widowControl/>
        <w:jc w:val="left"/>
        <w:rPr>
          <w:rFonts w:ascii="Times New Roman" w:hAnsi="Times New Roman" w:eastAsia="黑体" w:cs="Times New Roman"/>
          <w:b w:val="0"/>
          <w:bCs w:val="0"/>
          <w:kern w:val="0"/>
          <w:sz w:val="32"/>
          <w:szCs w:val="32"/>
        </w:rPr>
      </w:pPr>
    </w:p>
    <w:p>
      <w:pPr>
        <w:widowControl/>
        <w:rPr>
          <w:rFonts w:ascii="Times New Roman" w:hAnsi="Times New Roman" w:eastAsia="方正小标宋_GBK" w:cs="Times New Roman"/>
          <w:b w:val="0"/>
          <w:bCs w:val="0"/>
          <w:color w:val="000000"/>
          <w:kern w:val="0"/>
          <w:sz w:val="36"/>
          <w:szCs w:val="36"/>
        </w:rPr>
      </w:pPr>
    </w:p>
    <w:p>
      <w:pPr>
        <w:widowControl/>
        <w:rPr>
          <w:rFonts w:ascii="Times New Roman" w:hAnsi="Times New Roman" w:eastAsia="方正小标宋_GBK" w:cs="Times New Roman"/>
          <w:b w:val="0"/>
          <w:bCs w:val="0"/>
          <w:color w:val="000000"/>
          <w:kern w:val="0"/>
          <w:sz w:val="36"/>
          <w:szCs w:val="36"/>
        </w:rPr>
      </w:pPr>
    </w:p>
    <w:p>
      <w:pPr>
        <w:widowControl/>
        <w:rPr>
          <w:rFonts w:ascii="Times New Roman" w:hAnsi="Times New Roman" w:eastAsia="方正小标宋_GBK" w:cs="Times New Roman"/>
          <w:b w:val="0"/>
          <w:bCs w:val="0"/>
          <w:color w:val="000000"/>
          <w:kern w:val="0"/>
          <w:sz w:val="36"/>
          <w:szCs w:val="36"/>
        </w:rPr>
      </w:pPr>
    </w:p>
    <w:p>
      <w:pPr>
        <w:widowControl/>
        <w:rPr>
          <w:rFonts w:ascii="Times New Roman" w:hAnsi="Times New Roman" w:eastAsia="方正小标宋_GBK" w:cs="Times New Roman"/>
          <w:b w:val="0"/>
          <w:bCs w:val="0"/>
          <w:color w:val="000000"/>
          <w:kern w:val="0"/>
          <w:sz w:val="36"/>
          <w:szCs w:val="36"/>
        </w:rPr>
      </w:pPr>
    </w:p>
    <w:tbl>
      <w:tblPr>
        <w:tblStyle w:val="6"/>
        <w:tblW w:w="14592" w:type="dxa"/>
        <w:tblInd w:w="91" w:type="dxa"/>
        <w:tblLayout w:type="fixed"/>
        <w:tblCellMar>
          <w:top w:w="0" w:type="dxa"/>
          <w:left w:w="108" w:type="dxa"/>
          <w:bottom w:w="0" w:type="dxa"/>
          <w:right w:w="108" w:type="dxa"/>
        </w:tblCellMar>
      </w:tblPr>
      <w:tblGrid>
        <w:gridCol w:w="1042"/>
        <w:gridCol w:w="240"/>
        <w:gridCol w:w="4217"/>
        <w:gridCol w:w="1750"/>
        <w:gridCol w:w="1188"/>
        <w:gridCol w:w="2010"/>
        <w:gridCol w:w="1390"/>
        <w:gridCol w:w="1203"/>
        <w:gridCol w:w="1552"/>
      </w:tblGrid>
      <w:tr>
        <w:tblPrEx>
          <w:tblCellMar>
            <w:top w:w="0" w:type="dxa"/>
            <w:left w:w="108" w:type="dxa"/>
            <w:bottom w:w="0" w:type="dxa"/>
            <w:right w:w="108" w:type="dxa"/>
          </w:tblCellMar>
        </w:tblPrEx>
        <w:trPr>
          <w:trHeight w:val="435" w:hRule="atLeast"/>
        </w:trPr>
        <w:tc>
          <w:tcPr>
            <w:tcW w:w="14592" w:type="dxa"/>
            <w:gridSpan w:val="9"/>
            <w:tcBorders>
              <w:top w:val="nil"/>
              <w:left w:val="nil"/>
              <w:bottom w:val="nil"/>
              <w:right w:val="nil"/>
            </w:tcBorders>
            <w:shd w:val="clear" w:color="auto" w:fill="auto"/>
            <w:vAlign w:val="center"/>
          </w:tcPr>
          <w:p>
            <w:pPr>
              <w:widowControl/>
              <w:jc w:val="center"/>
              <w:rPr>
                <w:rFonts w:ascii="华文中宋" w:hAnsi="华文中宋" w:eastAsia="华文中宋" w:cs="宋体"/>
                <w:b w:val="0"/>
                <w:bCs w:val="0"/>
                <w:color w:val="000000"/>
                <w:kern w:val="0"/>
                <w:sz w:val="32"/>
                <w:szCs w:val="32"/>
              </w:rPr>
            </w:pPr>
            <w:r>
              <w:rPr>
                <w:rFonts w:hint="eastAsia" w:ascii="华文中宋" w:hAnsi="华文中宋" w:eastAsia="华文中宋" w:cs="宋体"/>
                <w:b w:val="0"/>
                <w:bCs w:val="0"/>
                <w:color w:val="000000"/>
                <w:kern w:val="0"/>
                <w:sz w:val="32"/>
                <w:szCs w:val="32"/>
              </w:rPr>
              <w:t>支出决算表</w:t>
            </w:r>
          </w:p>
        </w:tc>
      </w:tr>
      <w:tr>
        <w:tblPrEx>
          <w:tblCellMar>
            <w:top w:w="0" w:type="dxa"/>
            <w:left w:w="108" w:type="dxa"/>
            <w:bottom w:w="0" w:type="dxa"/>
            <w:right w:w="108" w:type="dxa"/>
          </w:tblCellMar>
        </w:tblPrEx>
        <w:trPr>
          <w:trHeight w:val="325" w:hRule="atLeast"/>
        </w:trPr>
        <w:tc>
          <w:tcPr>
            <w:tcW w:w="1042" w:type="dxa"/>
            <w:tcBorders>
              <w:top w:val="nil"/>
              <w:left w:val="nil"/>
              <w:bottom w:val="nil"/>
              <w:right w:val="nil"/>
            </w:tcBorders>
            <w:shd w:val="clear" w:color="000000" w:fill="FFFFFF"/>
            <w:vAlign w:val="center"/>
          </w:tcPr>
          <w:p>
            <w:pPr>
              <w:widowControl/>
              <w:jc w:val="right"/>
              <w:rPr>
                <w:rFonts w:ascii="宋体" w:hAnsi="宋体" w:eastAsia="宋体" w:cs="宋体"/>
                <w:b w:val="0"/>
                <w:bCs w:val="0"/>
                <w:kern w:val="0"/>
                <w:sz w:val="24"/>
                <w:szCs w:val="24"/>
              </w:rPr>
            </w:pPr>
            <w:r>
              <w:rPr>
                <w:rFonts w:hint="eastAsia" w:ascii="宋体" w:hAnsi="宋体" w:eastAsia="宋体" w:cs="宋体"/>
                <w:b w:val="0"/>
                <w:bCs w:val="0"/>
                <w:kern w:val="0"/>
                <w:sz w:val="24"/>
                <w:szCs w:val="24"/>
              </w:rPr>
              <w:t>　</w:t>
            </w:r>
          </w:p>
        </w:tc>
        <w:tc>
          <w:tcPr>
            <w:tcW w:w="240" w:type="dxa"/>
            <w:tcBorders>
              <w:top w:val="nil"/>
              <w:left w:val="nil"/>
              <w:bottom w:val="nil"/>
              <w:right w:val="nil"/>
            </w:tcBorders>
            <w:shd w:val="clear" w:color="000000" w:fill="FFFFFF"/>
            <w:vAlign w:val="center"/>
          </w:tcPr>
          <w:p>
            <w:pPr>
              <w:widowControl/>
              <w:jc w:val="right"/>
              <w:rPr>
                <w:rFonts w:ascii="宋体" w:hAnsi="宋体" w:eastAsia="宋体" w:cs="宋体"/>
                <w:b w:val="0"/>
                <w:bCs w:val="0"/>
                <w:kern w:val="0"/>
                <w:sz w:val="24"/>
                <w:szCs w:val="24"/>
              </w:rPr>
            </w:pPr>
            <w:r>
              <w:rPr>
                <w:rFonts w:hint="eastAsia" w:ascii="宋体" w:hAnsi="宋体" w:eastAsia="宋体" w:cs="宋体"/>
                <w:b w:val="0"/>
                <w:bCs w:val="0"/>
                <w:kern w:val="0"/>
                <w:sz w:val="24"/>
                <w:szCs w:val="24"/>
              </w:rPr>
              <w:t>　</w:t>
            </w:r>
          </w:p>
        </w:tc>
        <w:tc>
          <w:tcPr>
            <w:tcW w:w="4217" w:type="dxa"/>
            <w:tcBorders>
              <w:top w:val="nil"/>
              <w:left w:val="nil"/>
              <w:bottom w:val="nil"/>
              <w:right w:val="nil"/>
            </w:tcBorders>
            <w:shd w:val="clear" w:color="000000" w:fill="FFFFFF"/>
            <w:vAlign w:val="center"/>
          </w:tcPr>
          <w:p>
            <w:pPr>
              <w:widowControl/>
              <w:jc w:val="right"/>
              <w:rPr>
                <w:rFonts w:ascii="宋体" w:hAnsi="宋体" w:eastAsia="宋体" w:cs="宋体"/>
                <w:b w:val="0"/>
                <w:bCs w:val="0"/>
                <w:kern w:val="0"/>
                <w:sz w:val="24"/>
                <w:szCs w:val="24"/>
              </w:rPr>
            </w:pPr>
            <w:r>
              <w:rPr>
                <w:rFonts w:hint="eastAsia" w:ascii="宋体" w:hAnsi="宋体" w:eastAsia="宋体" w:cs="宋体"/>
                <w:b w:val="0"/>
                <w:bCs w:val="0"/>
                <w:kern w:val="0"/>
                <w:sz w:val="24"/>
                <w:szCs w:val="24"/>
              </w:rPr>
              <w:t>　</w:t>
            </w:r>
          </w:p>
        </w:tc>
        <w:tc>
          <w:tcPr>
            <w:tcW w:w="1750" w:type="dxa"/>
            <w:tcBorders>
              <w:top w:val="nil"/>
              <w:left w:val="nil"/>
              <w:bottom w:val="nil"/>
              <w:right w:val="nil"/>
            </w:tcBorders>
            <w:shd w:val="clear" w:color="000000" w:fill="FFFFFF"/>
            <w:vAlign w:val="center"/>
          </w:tcPr>
          <w:p>
            <w:pPr>
              <w:widowControl/>
              <w:jc w:val="right"/>
              <w:rPr>
                <w:rFonts w:ascii="宋体" w:hAnsi="宋体" w:eastAsia="宋体" w:cs="宋体"/>
                <w:b w:val="0"/>
                <w:bCs w:val="0"/>
                <w:kern w:val="0"/>
                <w:sz w:val="24"/>
                <w:szCs w:val="24"/>
              </w:rPr>
            </w:pPr>
            <w:r>
              <w:rPr>
                <w:rFonts w:hint="eastAsia" w:ascii="宋体" w:hAnsi="宋体" w:eastAsia="宋体" w:cs="宋体"/>
                <w:b w:val="0"/>
                <w:bCs w:val="0"/>
                <w:kern w:val="0"/>
                <w:sz w:val="24"/>
                <w:szCs w:val="24"/>
              </w:rPr>
              <w:t>　</w:t>
            </w:r>
          </w:p>
        </w:tc>
        <w:tc>
          <w:tcPr>
            <w:tcW w:w="1188" w:type="dxa"/>
            <w:tcBorders>
              <w:top w:val="nil"/>
              <w:left w:val="nil"/>
              <w:bottom w:val="nil"/>
              <w:right w:val="nil"/>
            </w:tcBorders>
            <w:shd w:val="clear" w:color="000000" w:fill="FFFFFF"/>
            <w:vAlign w:val="center"/>
          </w:tcPr>
          <w:p>
            <w:pPr>
              <w:widowControl/>
              <w:jc w:val="right"/>
              <w:rPr>
                <w:rFonts w:ascii="宋体" w:hAnsi="宋体" w:eastAsia="宋体" w:cs="宋体"/>
                <w:b w:val="0"/>
                <w:bCs w:val="0"/>
                <w:kern w:val="0"/>
                <w:sz w:val="24"/>
                <w:szCs w:val="24"/>
              </w:rPr>
            </w:pPr>
            <w:r>
              <w:rPr>
                <w:rFonts w:hint="eastAsia" w:ascii="宋体" w:hAnsi="宋体" w:eastAsia="宋体" w:cs="宋体"/>
                <w:b w:val="0"/>
                <w:bCs w:val="0"/>
                <w:kern w:val="0"/>
                <w:sz w:val="24"/>
                <w:szCs w:val="24"/>
              </w:rPr>
              <w:t>　</w:t>
            </w:r>
          </w:p>
        </w:tc>
        <w:tc>
          <w:tcPr>
            <w:tcW w:w="2010" w:type="dxa"/>
            <w:tcBorders>
              <w:top w:val="nil"/>
              <w:left w:val="nil"/>
              <w:bottom w:val="nil"/>
              <w:right w:val="nil"/>
            </w:tcBorders>
            <w:shd w:val="clear" w:color="000000" w:fill="FFFFFF"/>
            <w:vAlign w:val="center"/>
          </w:tcPr>
          <w:p>
            <w:pPr>
              <w:widowControl/>
              <w:jc w:val="right"/>
              <w:rPr>
                <w:rFonts w:ascii="宋体" w:hAnsi="宋体" w:eastAsia="宋体" w:cs="宋体"/>
                <w:b w:val="0"/>
                <w:bCs w:val="0"/>
                <w:kern w:val="0"/>
                <w:sz w:val="24"/>
                <w:szCs w:val="24"/>
              </w:rPr>
            </w:pPr>
            <w:r>
              <w:rPr>
                <w:rFonts w:hint="eastAsia" w:ascii="宋体" w:hAnsi="宋体" w:eastAsia="宋体" w:cs="宋体"/>
                <w:b w:val="0"/>
                <w:bCs w:val="0"/>
                <w:kern w:val="0"/>
                <w:sz w:val="24"/>
                <w:szCs w:val="24"/>
              </w:rPr>
              <w:t>　</w:t>
            </w:r>
          </w:p>
        </w:tc>
        <w:tc>
          <w:tcPr>
            <w:tcW w:w="1390" w:type="dxa"/>
            <w:tcBorders>
              <w:top w:val="nil"/>
              <w:left w:val="nil"/>
              <w:bottom w:val="nil"/>
              <w:right w:val="nil"/>
            </w:tcBorders>
            <w:shd w:val="clear" w:color="000000" w:fill="FFFFFF"/>
            <w:vAlign w:val="center"/>
          </w:tcPr>
          <w:p>
            <w:pPr>
              <w:widowControl/>
              <w:jc w:val="right"/>
              <w:rPr>
                <w:rFonts w:ascii="宋体" w:hAnsi="宋体" w:eastAsia="宋体" w:cs="宋体"/>
                <w:b w:val="0"/>
                <w:bCs w:val="0"/>
                <w:kern w:val="0"/>
                <w:sz w:val="24"/>
                <w:szCs w:val="24"/>
              </w:rPr>
            </w:pPr>
            <w:r>
              <w:rPr>
                <w:rFonts w:hint="eastAsia" w:ascii="宋体" w:hAnsi="宋体" w:eastAsia="宋体" w:cs="宋体"/>
                <w:b w:val="0"/>
                <w:bCs w:val="0"/>
                <w:kern w:val="0"/>
                <w:sz w:val="24"/>
                <w:szCs w:val="24"/>
              </w:rPr>
              <w:t>　</w:t>
            </w:r>
          </w:p>
        </w:tc>
        <w:tc>
          <w:tcPr>
            <w:tcW w:w="1203" w:type="dxa"/>
            <w:tcBorders>
              <w:top w:val="nil"/>
              <w:left w:val="nil"/>
              <w:bottom w:val="nil"/>
              <w:right w:val="nil"/>
            </w:tcBorders>
            <w:shd w:val="clear" w:color="000000" w:fill="FFFFFF"/>
            <w:vAlign w:val="center"/>
          </w:tcPr>
          <w:p>
            <w:pPr>
              <w:widowControl/>
              <w:jc w:val="right"/>
              <w:rPr>
                <w:rFonts w:ascii="宋体" w:hAnsi="宋体" w:eastAsia="宋体" w:cs="宋体"/>
                <w:b w:val="0"/>
                <w:bCs w:val="0"/>
                <w:kern w:val="0"/>
                <w:sz w:val="24"/>
                <w:szCs w:val="24"/>
              </w:rPr>
            </w:pPr>
            <w:r>
              <w:rPr>
                <w:rFonts w:hint="eastAsia" w:ascii="宋体" w:hAnsi="宋体" w:eastAsia="宋体" w:cs="宋体"/>
                <w:b w:val="0"/>
                <w:bCs w:val="0"/>
                <w:kern w:val="0"/>
                <w:sz w:val="24"/>
                <w:szCs w:val="24"/>
              </w:rPr>
              <w:t>　</w:t>
            </w:r>
          </w:p>
        </w:tc>
        <w:tc>
          <w:tcPr>
            <w:tcW w:w="1552" w:type="dxa"/>
            <w:tcBorders>
              <w:top w:val="nil"/>
              <w:left w:val="nil"/>
              <w:bottom w:val="nil"/>
              <w:right w:val="nil"/>
            </w:tcBorders>
            <w:shd w:val="clear" w:color="000000" w:fill="FFFFFF"/>
            <w:vAlign w:val="center"/>
          </w:tcPr>
          <w:p>
            <w:pPr>
              <w:widowControl/>
              <w:jc w:val="right"/>
              <w:rPr>
                <w:rFonts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rPr>
              <w:t>公开03表</w:t>
            </w:r>
          </w:p>
        </w:tc>
      </w:tr>
      <w:tr>
        <w:tblPrEx>
          <w:tblCellMar>
            <w:top w:w="0" w:type="dxa"/>
            <w:left w:w="108" w:type="dxa"/>
            <w:bottom w:w="0" w:type="dxa"/>
            <w:right w:w="108" w:type="dxa"/>
          </w:tblCellMar>
        </w:tblPrEx>
        <w:trPr>
          <w:trHeight w:val="285" w:hRule="atLeast"/>
        </w:trPr>
        <w:tc>
          <w:tcPr>
            <w:tcW w:w="5499" w:type="dxa"/>
            <w:gridSpan w:val="3"/>
            <w:tcBorders>
              <w:top w:val="nil"/>
              <w:left w:val="nil"/>
              <w:bottom w:val="nil"/>
              <w:right w:val="nil"/>
            </w:tcBorders>
            <w:shd w:val="clear" w:color="000000" w:fill="FFFFFF"/>
            <w:vAlign w:val="center"/>
          </w:tcPr>
          <w:p>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：湖南省机关事业单位养老保险管理服务中心</w:t>
            </w:r>
          </w:p>
        </w:tc>
        <w:tc>
          <w:tcPr>
            <w:tcW w:w="1750" w:type="dxa"/>
            <w:tcBorders>
              <w:top w:val="nil"/>
              <w:left w:val="nil"/>
              <w:bottom w:val="nil"/>
              <w:right w:val="nil"/>
            </w:tcBorders>
            <w:shd w:val="clear" w:color="000000" w:fill="FFFFFF"/>
            <w:vAlign w:val="center"/>
          </w:tcPr>
          <w:p>
            <w:pPr>
              <w:widowControl/>
              <w:jc w:val="right"/>
              <w:rPr>
                <w:rFonts w:ascii="宋体" w:hAnsi="宋体" w:eastAsia="宋体" w:cs="宋体"/>
                <w:b w:val="0"/>
                <w:bCs w:val="0"/>
                <w:kern w:val="0"/>
                <w:sz w:val="24"/>
                <w:szCs w:val="24"/>
              </w:rPr>
            </w:pPr>
            <w:r>
              <w:rPr>
                <w:rFonts w:hint="eastAsia" w:ascii="宋体" w:hAnsi="宋体" w:eastAsia="宋体" w:cs="宋体"/>
                <w:b w:val="0"/>
                <w:bCs w:val="0"/>
                <w:kern w:val="0"/>
                <w:sz w:val="24"/>
                <w:szCs w:val="24"/>
              </w:rPr>
              <w:t>　</w:t>
            </w:r>
          </w:p>
        </w:tc>
        <w:tc>
          <w:tcPr>
            <w:tcW w:w="1188" w:type="dxa"/>
            <w:tcBorders>
              <w:top w:val="nil"/>
              <w:left w:val="nil"/>
              <w:bottom w:val="nil"/>
              <w:right w:val="nil"/>
            </w:tcBorders>
            <w:shd w:val="clear" w:color="000000" w:fill="FFFFFF"/>
            <w:vAlign w:val="center"/>
          </w:tcPr>
          <w:p>
            <w:pPr>
              <w:widowControl/>
              <w:jc w:val="right"/>
              <w:rPr>
                <w:rFonts w:ascii="宋体" w:hAnsi="宋体" w:eastAsia="宋体" w:cs="宋体"/>
                <w:b w:val="0"/>
                <w:bCs w:val="0"/>
                <w:kern w:val="0"/>
                <w:sz w:val="24"/>
                <w:szCs w:val="24"/>
              </w:rPr>
            </w:pPr>
            <w:r>
              <w:rPr>
                <w:rFonts w:hint="eastAsia" w:ascii="宋体" w:hAnsi="宋体" w:eastAsia="宋体" w:cs="宋体"/>
                <w:b w:val="0"/>
                <w:bCs w:val="0"/>
                <w:kern w:val="0"/>
                <w:sz w:val="24"/>
                <w:szCs w:val="24"/>
              </w:rPr>
              <w:t>　</w:t>
            </w:r>
          </w:p>
        </w:tc>
        <w:tc>
          <w:tcPr>
            <w:tcW w:w="2010" w:type="dxa"/>
            <w:tcBorders>
              <w:top w:val="nil"/>
              <w:left w:val="nil"/>
              <w:bottom w:val="nil"/>
              <w:right w:val="nil"/>
            </w:tcBorders>
            <w:shd w:val="clear" w:color="000000" w:fill="FFFFFF"/>
            <w:vAlign w:val="center"/>
          </w:tcPr>
          <w:p>
            <w:pPr>
              <w:widowControl/>
              <w:jc w:val="center"/>
              <w:rPr>
                <w:rFonts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rPr>
              <w:t>　</w:t>
            </w:r>
          </w:p>
        </w:tc>
        <w:tc>
          <w:tcPr>
            <w:tcW w:w="1390" w:type="dxa"/>
            <w:tcBorders>
              <w:top w:val="nil"/>
              <w:left w:val="nil"/>
              <w:bottom w:val="nil"/>
              <w:right w:val="nil"/>
            </w:tcBorders>
            <w:shd w:val="clear" w:color="000000" w:fill="FFFFFF"/>
            <w:vAlign w:val="center"/>
          </w:tcPr>
          <w:p>
            <w:pPr>
              <w:widowControl/>
              <w:jc w:val="right"/>
              <w:rPr>
                <w:rFonts w:ascii="宋体" w:hAnsi="宋体" w:eastAsia="宋体" w:cs="宋体"/>
                <w:b w:val="0"/>
                <w:bCs w:val="0"/>
                <w:kern w:val="0"/>
                <w:sz w:val="24"/>
                <w:szCs w:val="24"/>
              </w:rPr>
            </w:pPr>
            <w:r>
              <w:rPr>
                <w:rFonts w:hint="eastAsia" w:ascii="宋体" w:hAnsi="宋体" w:eastAsia="宋体" w:cs="宋体"/>
                <w:b w:val="0"/>
                <w:bCs w:val="0"/>
                <w:kern w:val="0"/>
                <w:sz w:val="24"/>
                <w:szCs w:val="24"/>
              </w:rPr>
              <w:t>　</w:t>
            </w:r>
          </w:p>
        </w:tc>
        <w:tc>
          <w:tcPr>
            <w:tcW w:w="1203" w:type="dxa"/>
            <w:tcBorders>
              <w:top w:val="nil"/>
              <w:left w:val="nil"/>
              <w:bottom w:val="nil"/>
              <w:right w:val="nil"/>
            </w:tcBorders>
            <w:shd w:val="clear" w:color="000000" w:fill="FFFFFF"/>
            <w:vAlign w:val="center"/>
          </w:tcPr>
          <w:p>
            <w:pPr>
              <w:widowControl/>
              <w:jc w:val="right"/>
              <w:rPr>
                <w:rFonts w:ascii="宋体" w:hAnsi="宋体" w:eastAsia="宋体" w:cs="宋体"/>
                <w:b w:val="0"/>
                <w:bCs w:val="0"/>
                <w:kern w:val="0"/>
                <w:sz w:val="24"/>
                <w:szCs w:val="24"/>
              </w:rPr>
            </w:pPr>
            <w:r>
              <w:rPr>
                <w:rFonts w:hint="eastAsia" w:ascii="宋体" w:hAnsi="宋体" w:eastAsia="宋体" w:cs="宋体"/>
                <w:b w:val="0"/>
                <w:bCs w:val="0"/>
                <w:kern w:val="0"/>
                <w:sz w:val="24"/>
                <w:szCs w:val="24"/>
              </w:rPr>
              <w:t>　</w:t>
            </w:r>
          </w:p>
        </w:tc>
        <w:tc>
          <w:tcPr>
            <w:tcW w:w="1552" w:type="dxa"/>
            <w:tcBorders>
              <w:top w:val="nil"/>
              <w:left w:val="nil"/>
              <w:bottom w:val="nil"/>
              <w:right w:val="nil"/>
            </w:tcBorders>
            <w:shd w:val="clear" w:color="000000" w:fill="FFFFFF"/>
            <w:vAlign w:val="center"/>
          </w:tcPr>
          <w:p>
            <w:pPr>
              <w:widowControl/>
              <w:jc w:val="right"/>
              <w:rPr>
                <w:rFonts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5499"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val="0"/>
                <w:bCs w:val="0"/>
                <w:kern w:val="0"/>
                <w:sz w:val="24"/>
                <w:szCs w:val="24"/>
              </w:rPr>
            </w:pPr>
            <w:r>
              <w:rPr>
                <w:rFonts w:hint="eastAsia" w:ascii="宋体" w:hAnsi="宋体" w:eastAsia="宋体" w:cs="宋体"/>
                <w:b w:val="0"/>
                <w:bCs w:val="0"/>
                <w:kern w:val="0"/>
                <w:sz w:val="24"/>
                <w:szCs w:val="24"/>
              </w:rPr>
              <w:t>项    目</w:t>
            </w:r>
          </w:p>
        </w:tc>
        <w:tc>
          <w:tcPr>
            <w:tcW w:w="175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val="0"/>
                <w:bCs w:val="0"/>
                <w:kern w:val="0"/>
                <w:sz w:val="24"/>
                <w:szCs w:val="24"/>
              </w:rPr>
            </w:pPr>
            <w:r>
              <w:rPr>
                <w:rFonts w:hint="eastAsia" w:ascii="宋体" w:hAnsi="宋体" w:eastAsia="宋体" w:cs="宋体"/>
                <w:b w:val="0"/>
                <w:bCs w:val="0"/>
                <w:kern w:val="0"/>
                <w:sz w:val="24"/>
                <w:szCs w:val="24"/>
              </w:rPr>
              <w:t>本年支出合计</w:t>
            </w:r>
          </w:p>
        </w:tc>
        <w:tc>
          <w:tcPr>
            <w:tcW w:w="118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val="0"/>
                <w:bCs w:val="0"/>
                <w:kern w:val="0"/>
                <w:sz w:val="24"/>
                <w:szCs w:val="24"/>
              </w:rPr>
            </w:pPr>
            <w:r>
              <w:rPr>
                <w:rFonts w:hint="eastAsia" w:ascii="宋体" w:hAnsi="宋体" w:eastAsia="宋体" w:cs="宋体"/>
                <w:b w:val="0"/>
                <w:bCs w:val="0"/>
                <w:kern w:val="0"/>
                <w:sz w:val="24"/>
                <w:szCs w:val="24"/>
              </w:rPr>
              <w:t>基本支出</w:t>
            </w:r>
          </w:p>
        </w:tc>
        <w:tc>
          <w:tcPr>
            <w:tcW w:w="201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val="0"/>
                <w:bCs w:val="0"/>
                <w:kern w:val="0"/>
                <w:sz w:val="24"/>
                <w:szCs w:val="24"/>
              </w:rPr>
            </w:pPr>
            <w:r>
              <w:rPr>
                <w:rFonts w:hint="eastAsia" w:ascii="宋体" w:hAnsi="宋体" w:eastAsia="宋体" w:cs="宋体"/>
                <w:b w:val="0"/>
                <w:bCs w:val="0"/>
                <w:kern w:val="0"/>
                <w:sz w:val="24"/>
                <w:szCs w:val="24"/>
              </w:rPr>
              <w:t>项目支出</w:t>
            </w:r>
          </w:p>
        </w:tc>
        <w:tc>
          <w:tcPr>
            <w:tcW w:w="139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val="0"/>
                <w:bCs w:val="0"/>
                <w:kern w:val="0"/>
                <w:sz w:val="24"/>
                <w:szCs w:val="24"/>
              </w:rPr>
            </w:pPr>
            <w:r>
              <w:rPr>
                <w:rFonts w:hint="eastAsia" w:ascii="宋体" w:hAnsi="宋体" w:eastAsia="宋体" w:cs="宋体"/>
                <w:b w:val="0"/>
                <w:bCs w:val="0"/>
                <w:kern w:val="0"/>
                <w:sz w:val="24"/>
                <w:szCs w:val="24"/>
              </w:rPr>
              <w:t>上缴上级支出</w:t>
            </w:r>
          </w:p>
        </w:tc>
        <w:tc>
          <w:tcPr>
            <w:tcW w:w="120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val="0"/>
                <w:bCs w:val="0"/>
                <w:kern w:val="0"/>
                <w:sz w:val="24"/>
                <w:szCs w:val="24"/>
              </w:rPr>
            </w:pPr>
            <w:r>
              <w:rPr>
                <w:rFonts w:hint="eastAsia" w:ascii="宋体" w:hAnsi="宋体" w:eastAsia="宋体" w:cs="宋体"/>
                <w:b w:val="0"/>
                <w:bCs w:val="0"/>
                <w:kern w:val="0"/>
                <w:sz w:val="24"/>
                <w:szCs w:val="24"/>
              </w:rPr>
              <w:t>经营支出</w:t>
            </w:r>
          </w:p>
        </w:tc>
        <w:tc>
          <w:tcPr>
            <w:tcW w:w="15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val="0"/>
                <w:bCs w:val="0"/>
                <w:kern w:val="0"/>
                <w:sz w:val="24"/>
                <w:szCs w:val="24"/>
              </w:rPr>
            </w:pPr>
            <w:r>
              <w:rPr>
                <w:rFonts w:hint="eastAsia" w:ascii="宋体" w:hAnsi="宋体" w:eastAsia="宋体" w:cs="宋体"/>
                <w:b w:val="0"/>
                <w:bCs w:val="0"/>
                <w:kern w:val="0"/>
                <w:sz w:val="24"/>
                <w:szCs w:val="24"/>
              </w:rPr>
              <w:t>对附属单位补助支出</w:t>
            </w:r>
          </w:p>
        </w:tc>
      </w:tr>
      <w:tr>
        <w:tblPrEx>
          <w:tblCellMar>
            <w:top w:w="0" w:type="dxa"/>
            <w:left w:w="108" w:type="dxa"/>
            <w:bottom w:w="0" w:type="dxa"/>
            <w:right w:w="108" w:type="dxa"/>
          </w:tblCellMar>
        </w:tblPrEx>
        <w:trPr>
          <w:trHeight w:val="450" w:hRule="atLeast"/>
        </w:trPr>
        <w:tc>
          <w:tcPr>
            <w:tcW w:w="1282"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val="0"/>
                <w:bCs w:val="0"/>
                <w:kern w:val="0"/>
                <w:sz w:val="24"/>
                <w:szCs w:val="24"/>
              </w:rPr>
            </w:pPr>
            <w:r>
              <w:rPr>
                <w:rFonts w:hint="eastAsia" w:ascii="宋体" w:hAnsi="宋体" w:eastAsia="宋体" w:cs="宋体"/>
                <w:b w:val="0"/>
                <w:bCs w:val="0"/>
                <w:kern w:val="0"/>
                <w:sz w:val="24"/>
                <w:szCs w:val="24"/>
              </w:rPr>
              <w:t>功能分类科目编码</w:t>
            </w:r>
          </w:p>
        </w:tc>
        <w:tc>
          <w:tcPr>
            <w:tcW w:w="421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val="0"/>
                <w:bCs w:val="0"/>
                <w:kern w:val="0"/>
                <w:sz w:val="24"/>
                <w:szCs w:val="24"/>
              </w:rPr>
            </w:pPr>
            <w:r>
              <w:rPr>
                <w:rFonts w:hint="eastAsia" w:ascii="宋体" w:hAnsi="宋体" w:eastAsia="宋体" w:cs="宋体"/>
                <w:b w:val="0"/>
                <w:bCs w:val="0"/>
                <w:kern w:val="0"/>
                <w:sz w:val="24"/>
                <w:szCs w:val="24"/>
              </w:rPr>
              <w:t>科目名称</w:t>
            </w:r>
          </w:p>
        </w:tc>
        <w:tc>
          <w:tcPr>
            <w:tcW w:w="1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val="0"/>
                <w:bCs w:val="0"/>
                <w:kern w:val="0"/>
                <w:sz w:val="24"/>
                <w:szCs w:val="24"/>
              </w:rPr>
            </w:pPr>
          </w:p>
        </w:tc>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val="0"/>
                <w:bCs w:val="0"/>
                <w:kern w:val="0"/>
                <w:sz w:val="24"/>
                <w:szCs w:val="24"/>
              </w:rPr>
            </w:pPr>
          </w:p>
        </w:tc>
        <w:tc>
          <w:tcPr>
            <w:tcW w:w="20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val="0"/>
                <w:bCs w:val="0"/>
                <w:kern w:val="0"/>
                <w:sz w:val="24"/>
                <w:szCs w:val="24"/>
              </w:rPr>
            </w:pPr>
          </w:p>
        </w:tc>
        <w:tc>
          <w:tcPr>
            <w:tcW w:w="13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val="0"/>
                <w:bCs w:val="0"/>
                <w:kern w:val="0"/>
                <w:sz w:val="24"/>
                <w:szCs w:val="24"/>
              </w:rPr>
            </w:pPr>
          </w:p>
        </w:tc>
        <w:tc>
          <w:tcPr>
            <w:tcW w:w="12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val="0"/>
                <w:bCs w:val="0"/>
                <w:kern w:val="0"/>
                <w:sz w:val="24"/>
                <w:szCs w:val="24"/>
              </w:rPr>
            </w:pPr>
          </w:p>
        </w:tc>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val="0"/>
                <w:bCs w:val="0"/>
                <w:kern w:val="0"/>
                <w:sz w:val="24"/>
                <w:szCs w:val="24"/>
              </w:rPr>
            </w:pPr>
          </w:p>
        </w:tc>
      </w:tr>
      <w:tr>
        <w:tblPrEx>
          <w:tblCellMar>
            <w:top w:w="0" w:type="dxa"/>
            <w:left w:w="108" w:type="dxa"/>
            <w:bottom w:w="0" w:type="dxa"/>
            <w:right w:w="108" w:type="dxa"/>
          </w:tblCellMar>
        </w:tblPrEx>
        <w:trPr>
          <w:trHeight w:val="450" w:hRule="atLeast"/>
        </w:trPr>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val="0"/>
                <w:bCs w:val="0"/>
                <w:kern w:val="0"/>
                <w:sz w:val="24"/>
                <w:szCs w:val="24"/>
              </w:rPr>
            </w:pPr>
          </w:p>
        </w:tc>
        <w:tc>
          <w:tcPr>
            <w:tcW w:w="42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val="0"/>
                <w:bCs w:val="0"/>
                <w:kern w:val="0"/>
                <w:sz w:val="24"/>
                <w:szCs w:val="24"/>
              </w:rPr>
            </w:pPr>
          </w:p>
        </w:tc>
        <w:tc>
          <w:tcPr>
            <w:tcW w:w="1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val="0"/>
                <w:bCs w:val="0"/>
                <w:kern w:val="0"/>
                <w:sz w:val="24"/>
                <w:szCs w:val="24"/>
              </w:rPr>
            </w:pPr>
          </w:p>
        </w:tc>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val="0"/>
                <w:bCs w:val="0"/>
                <w:kern w:val="0"/>
                <w:sz w:val="24"/>
                <w:szCs w:val="24"/>
              </w:rPr>
            </w:pPr>
          </w:p>
        </w:tc>
        <w:tc>
          <w:tcPr>
            <w:tcW w:w="20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val="0"/>
                <w:bCs w:val="0"/>
                <w:kern w:val="0"/>
                <w:sz w:val="24"/>
                <w:szCs w:val="24"/>
              </w:rPr>
            </w:pPr>
          </w:p>
        </w:tc>
        <w:tc>
          <w:tcPr>
            <w:tcW w:w="13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val="0"/>
                <w:bCs w:val="0"/>
                <w:kern w:val="0"/>
                <w:sz w:val="24"/>
                <w:szCs w:val="24"/>
              </w:rPr>
            </w:pPr>
          </w:p>
        </w:tc>
        <w:tc>
          <w:tcPr>
            <w:tcW w:w="12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val="0"/>
                <w:bCs w:val="0"/>
                <w:kern w:val="0"/>
                <w:sz w:val="24"/>
                <w:szCs w:val="24"/>
              </w:rPr>
            </w:pPr>
          </w:p>
        </w:tc>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val="0"/>
                <w:bCs w:val="0"/>
                <w:kern w:val="0"/>
                <w:sz w:val="24"/>
                <w:szCs w:val="24"/>
              </w:rPr>
            </w:pPr>
          </w:p>
        </w:tc>
      </w:tr>
      <w:tr>
        <w:tblPrEx>
          <w:tblCellMar>
            <w:top w:w="0" w:type="dxa"/>
            <w:left w:w="108" w:type="dxa"/>
            <w:bottom w:w="0" w:type="dxa"/>
            <w:right w:w="108" w:type="dxa"/>
          </w:tblCellMar>
        </w:tblPrEx>
        <w:trPr>
          <w:trHeight w:val="450" w:hRule="atLeast"/>
        </w:trPr>
        <w:tc>
          <w:tcPr>
            <w:tcW w:w="5499"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val="0"/>
                <w:bCs w:val="0"/>
                <w:kern w:val="0"/>
                <w:sz w:val="24"/>
                <w:szCs w:val="24"/>
              </w:rPr>
            </w:pPr>
            <w:r>
              <w:rPr>
                <w:rFonts w:hint="eastAsia" w:ascii="宋体" w:hAnsi="宋体" w:eastAsia="宋体" w:cs="宋体"/>
                <w:b w:val="0"/>
                <w:bCs w:val="0"/>
                <w:kern w:val="0"/>
                <w:sz w:val="24"/>
                <w:szCs w:val="24"/>
              </w:rPr>
              <w:t>栏次</w:t>
            </w:r>
          </w:p>
        </w:tc>
        <w:tc>
          <w:tcPr>
            <w:tcW w:w="175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val="0"/>
                <w:bCs w:val="0"/>
                <w:kern w:val="0"/>
                <w:sz w:val="24"/>
                <w:szCs w:val="24"/>
              </w:rPr>
            </w:pPr>
            <w:r>
              <w:rPr>
                <w:rFonts w:hint="eastAsia" w:ascii="宋体" w:hAnsi="宋体" w:eastAsia="宋体" w:cs="宋体"/>
                <w:b w:val="0"/>
                <w:bCs w:val="0"/>
                <w:kern w:val="0"/>
                <w:sz w:val="24"/>
                <w:szCs w:val="24"/>
              </w:rPr>
              <w:t>1</w:t>
            </w:r>
          </w:p>
        </w:tc>
        <w:tc>
          <w:tcPr>
            <w:tcW w:w="118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val="0"/>
                <w:bCs w:val="0"/>
                <w:kern w:val="0"/>
                <w:sz w:val="24"/>
                <w:szCs w:val="24"/>
              </w:rPr>
            </w:pPr>
            <w:r>
              <w:rPr>
                <w:rFonts w:hint="eastAsia" w:ascii="宋体" w:hAnsi="宋体" w:eastAsia="宋体" w:cs="宋体"/>
                <w:b w:val="0"/>
                <w:bCs w:val="0"/>
                <w:kern w:val="0"/>
                <w:sz w:val="24"/>
                <w:szCs w:val="24"/>
              </w:rPr>
              <w:t>2</w:t>
            </w:r>
          </w:p>
        </w:tc>
        <w:tc>
          <w:tcPr>
            <w:tcW w:w="20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val="0"/>
                <w:bCs w:val="0"/>
                <w:kern w:val="0"/>
                <w:sz w:val="24"/>
                <w:szCs w:val="24"/>
              </w:rPr>
            </w:pPr>
            <w:r>
              <w:rPr>
                <w:rFonts w:hint="eastAsia" w:ascii="宋体" w:hAnsi="宋体" w:eastAsia="宋体" w:cs="宋体"/>
                <w:b w:val="0"/>
                <w:bCs w:val="0"/>
                <w:kern w:val="0"/>
                <w:sz w:val="24"/>
                <w:szCs w:val="24"/>
              </w:rPr>
              <w:t>3</w:t>
            </w:r>
          </w:p>
        </w:tc>
        <w:tc>
          <w:tcPr>
            <w:tcW w:w="139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val="0"/>
                <w:bCs w:val="0"/>
                <w:kern w:val="0"/>
                <w:sz w:val="24"/>
                <w:szCs w:val="24"/>
              </w:rPr>
            </w:pPr>
            <w:r>
              <w:rPr>
                <w:rFonts w:hint="eastAsia" w:ascii="宋体" w:hAnsi="宋体" w:eastAsia="宋体" w:cs="宋体"/>
                <w:b w:val="0"/>
                <w:bCs w:val="0"/>
                <w:kern w:val="0"/>
                <w:sz w:val="24"/>
                <w:szCs w:val="24"/>
              </w:rPr>
              <w:t>4</w:t>
            </w:r>
          </w:p>
        </w:tc>
        <w:tc>
          <w:tcPr>
            <w:tcW w:w="120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val="0"/>
                <w:bCs w:val="0"/>
                <w:kern w:val="0"/>
                <w:sz w:val="24"/>
                <w:szCs w:val="24"/>
              </w:rPr>
            </w:pPr>
            <w:r>
              <w:rPr>
                <w:rFonts w:hint="eastAsia" w:ascii="宋体" w:hAnsi="宋体" w:eastAsia="宋体" w:cs="宋体"/>
                <w:b w:val="0"/>
                <w:bCs w:val="0"/>
                <w:kern w:val="0"/>
                <w:sz w:val="24"/>
                <w:szCs w:val="24"/>
              </w:rPr>
              <w:t>5</w:t>
            </w:r>
          </w:p>
        </w:tc>
        <w:tc>
          <w:tcPr>
            <w:tcW w:w="15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val="0"/>
                <w:bCs w:val="0"/>
                <w:kern w:val="0"/>
                <w:sz w:val="24"/>
                <w:szCs w:val="24"/>
              </w:rPr>
            </w:pPr>
            <w:r>
              <w:rPr>
                <w:rFonts w:hint="eastAsia" w:ascii="宋体" w:hAnsi="宋体" w:eastAsia="宋体" w:cs="宋体"/>
                <w:b w:val="0"/>
                <w:bCs w:val="0"/>
                <w:kern w:val="0"/>
                <w:sz w:val="24"/>
                <w:szCs w:val="24"/>
              </w:rPr>
              <w:t>6</w:t>
            </w:r>
          </w:p>
        </w:tc>
      </w:tr>
      <w:tr>
        <w:tblPrEx>
          <w:tblCellMar>
            <w:top w:w="0" w:type="dxa"/>
            <w:left w:w="108" w:type="dxa"/>
            <w:bottom w:w="0" w:type="dxa"/>
            <w:right w:w="108" w:type="dxa"/>
          </w:tblCellMar>
        </w:tblPrEx>
        <w:trPr>
          <w:trHeight w:val="1584" w:hRule="atLeast"/>
        </w:trPr>
        <w:tc>
          <w:tcPr>
            <w:tcW w:w="5499"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val="0"/>
                <w:bCs w:val="0"/>
                <w:kern w:val="0"/>
                <w:sz w:val="24"/>
                <w:szCs w:val="24"/>
              </w:rPr>
            </w:pPr>
            <w:r>
              <w:rPr>
                <w:rFonts w:hint="eastAsia" w:ascii="宋体" w:hAnsi="宋体" w:eastAsia="宋体" w:cs="宋体"/>
                <w:b w:val="0"/>
                <w:bCs w:val="0"/>
                <w:kern w:val="0"/>
                <w:sz w:val="24"/>
                <w:szCs w:val="24"/>
              </w:rPr>
              <w:t>合计</w:t>
            </w:r>
          </w:p>
        </w:tc>
        <w:tc>
          <w:tcPr>
            <w:tcW w:w="175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573.44</w:t>
            </w:r>
          </w:p>
        </w:tc>
        <w:tc>
          <w:tcPr>
            <w:tcW w:w="1188"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512.77</w:t>
            </w:r>
          </w:p>
        </w:tc>
        <w:tc>
          <w:tcPr>
            <w:tcW w:w="201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60.67</w:t>
            </w:r>
          </w:p>
        </w:tc>
        <w:tc>
          <w:tcPr>
            <w:tcW w:w="139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b w:val="0"/>
                <w:bCs w:val="0"/>
                <w:kern w:val="0"/>
                <w:sz w:val="24"/>
                <w:szCs w:val="24"/>
              </w:rPr>
            </w:pPr>
            <w:r>
              <w:rPr>
                <w:rFonts w:hint="eastAsia" w:ascii="宋体" w:hAnsi="宋体" w:eastAsia="宋体" w:cs="宋体"/>
                <w:b w:val="0"/>
                <w:bCs w:val="0"/>
                <w:kern w:val="0"/>
                <w:sz w:val="24"/>
                <w:szCs w:val="24"/>
              </w:rPr>
              <w:t>　</w:t>
            </w:r>
          </w:p>
        </w:tc>
        <w:tc>
          <w:tcPr>
            <w:tcW w:w="12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b w:val="0"/>
                <w:bCs w:val="0"/>
                <w:kern w:val="0"/>
                <w:sz w:val="24"/>
                <w:szCs w:val="24"/>
              </w:rPr>
            </w:pPr>
            <w:r>
              <w:rPr>
                <w:rFonts w:hint="eastAsia" w:ascii="宋体" w:hAnsi="宋体" w:eastAsia="宋体" w:cs="宋体"/>
                <w:b w:val="0"/>
                <w:bCs w:val="0"/>
                <w:kern w:val="0"/>
                <w:sz w:val="24"/>
                <w:szCs w:val="24"/>
              </w:rPr>
              <w:t>　</w:t>
            </w:r>
          </w:p>
        </w:tc>
        <w:tc>
          <w:tcPr>
            <w:tcW w:w="155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b w:val="0"/>
                <w:bCs w:val="0"/>
                <w:kern w:val="0"/>
                <w:sz w:val="24"/>
                <w:szCs w:val="24"/>
              </w:rPr>
            </w:pPr>
            <w:r>
              <w:rPr>
                <w:rFonts w:hint="eastAsia" w:ascii="宋体" w:hAnsi="宋体" w:eastAsia="宋体" w:cs="宋体"/>
                <w:b w:val="0"/>
                <w:bCs w:val="0"/>
                <w:kern w:val="0"/>
                <w:sz w:val="24"/>
                <w:szCs w:val="24"/>
              </w:rPr>
              <w:t>　</w:t>
            </w:r>
          </w:p>
        </w:tc>
      </w:tr>
      <w:tr>
        <w:tblPrEx>
          <w:tblCellMar>
            <w:top w:w="0" w:type="dxa"/>
            <w:left w:w="108" w:type="dxa"/>
            <w:bottom w:w="0" w:type="dxa"/>
            <w:right w:w="108" w:type="dxa"/>
          </w:tblCellMar>
        </w:tblPrEx>
        <w:trPr>
          <w:trHeight w:val="662"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val="0"/>
                <w:bCs w:val="0"/>
                <w:kern w:val="0"/>
                <w:sz w:val="24"/>
                <w:szCs w:val="24"/>
              </w:rPr>
            </w:pPr>
            <w:r>
              <w:rPr>
                <w:rFonts w:hint="eastAsia" w:ascii="宋体" w:hAnsi="宋体" w:eastAsia="宋体" w:cs="宋体"/>
                <w:b w:val="0"/>
                <w:bCs w:val="0"/>
                <w:kern w:val="0"/>
                <w:sz w:val="24"/>
                <w:szCs w:val="24"/>
              </w:rPr>
              <w:t>2080101</w:t>
            </w:r>
          </w:p>
        </w:tc>
        <w:tc>
          <w:tcPr>
            <w:tcW w:w="421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val="0"/>
                <w:bCs w:val="0"/>
                <w:kern w:val="0"/>
                <w:sz w:val="24"/>
                <w:szCs w:val="24"/>
              </w:rPr>
            </w:pPr>
            <w:r>
              <w:rPr>
                <w:rFonts w:hint="eastAsia" w:ascii="宋体" w:hAnsi="宋体" w:eastAsia="宋体" w:cs="宋体"/>
                <w:b w:val="0"/>
                <w:bCs w:val="0"/>
                <w:kern w:val="0"/>
                <w:sz w:val="24"/>
                <w:szCs w:val="24"/>
              </w:rPr>
              <w:t>行政运行</w:t>
            </w:r>
          </w:p>
        </w:tc>
        <w:tc>
          <w:tcPr>
            <w:tcW w:w="175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26.92</w:t>
            </w:r>
          </w:p>
        </w:tc>
        <w:tc>
          <w:tcPr>
            <w:tcW w:w="118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4"/>
                <w:szCs w:val="24"/>
                <w:lang w:eastAsia="zh-CN"/>
              </w:rPr>
            </w:pPr>
          </w:p>
        </w:tc>
        <w:tc>
          <w:tcPr>
            <w:tcW w:w="201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26.92</w:t>
            </w:r>
          </w:p>
        </w:tc>
        <w:tc>
          <w:tcPr>
            <w:tcW w:w="139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b w:val="0"/>
                <w:bCs w:val="0"/>
                <w:kern w:val="0"/>
                <w:sz w:val="24"/>
                <w:szCs w:val="24"/>
              </w:rPr>
            </w:pPr>
            <w:r>
              <w:rPr>
                <w:rFonts w:hint="eastAsia" w:ascii="宋体" w:hAnsi="宋体" w:eastAsia="宋体" w:cs="宋体"/>
                <w:b w:val="0"/>
                <w:bCs w:val="0"/>
                <w:kern w:val="0"/>
                <w:sz w:val="24"/>
                <w:szCs w:val="24"/>
              </w:rPr>
              <w:t>　</w:t>
            </w:r>
          </w:p>
        </w:tc>
        <w:tc>
          <w:tcPr>
            <w:tcW w:w="12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b w:val="0"/>
                <w:bCs w:val="0"/>
                <w:kern w:val="0"/>
                <w:sz w:val="24"/>
                <w:szCs w:val="24"/>
              </w:rPr>
            </w:pPr>
            <w:r>
              <w:rPr>
                <w:rFonts w:hint="eastAsia" w:ascii="宋体" w:hAnsi="宋体" w:eastAsia="宋体" w:cs="宋体"/>
                <w:b w:val="0"/>
                <w:bCs w:val="0"/>
                <w:kern w:val="0"/>
                <w:sz w:val="24"/>
                <w:szCs w:val="24"/>
              </w:rPr>
              <w:t>　</w:t>
            </w:r>
          </w:p>
        </w:tc>
        <w:tc>
          <w:tcPr>
            <w:tcW w:w="155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b w:val="0"/>
                <w:bCs w:val="0"/>
                <w:kern w:val="0"/>
                <w:sz w:val="24"/>
                <w:szCs w:val="24"/>
              </w:rPr>
            </w:pPr>
            <w:r>
              <w:rPr>
                <w:rFonts w:hint="eastAsia" w:ascii="宋体" w:hAnsi="宋体" w:eastAsia="宋体" w:cs="宋体"/>
                <w:b w:val="0"/>
                <w:bCs w:val="0"/>
                <w:kern w:val="0"/>
                <w:sz w:val="24"/>
                <w:szCs w:val="24"/>
              </w:rPr>
              <w:t>　</w:t>
            </w:r>
          </w:p>
        </w:tc>
      </w:tr>
      <w:tr>
        <w:tblPrEx>
          <w:tblCellMar>
            <w:top w:w="0" w:type="dxa"/>
            <w:left w:w="108" w:type="dxa"/>
            <w:bottom w:w="0" w:type="dxa"/>
            <w:right w:w="108" w:type="dxa"/>
          </w:tblCellMar>
        </w:tblPrEx>
        <w:trPr>
          <w:trHeight w:val="637"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val="0"/>
                <w:bCs w:val="0"/>
                <w:kern w:val="0"/>
                <w:sz w:val="24"/>
                <w:szCs w:val="24"/>
              </w:rPr>
            </w:pPr>
            <w:r>
              <w:rPr>
                <w:rFonts w:hint="eastAsia" w:ascii="宋体" w:hAnsi="宋体" w:eastAsia="宋体" w:cs="宋体"/>
                <w:b w:val="0"/>
                <w:bCs w:val="0"/>
                <w:kern w:val="0"/>
                <w:sz w:val="24"/>
                <w:szCs w:val="24"/>
              </w:rPr>
              <w:t>2080109</w:t>
            </w:r>
          </w:p>
        </w:tc>
        <w:tc>
          <w:tcPr>
            <w:tcW w:w="421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val="0"/>
                <w:bCs w:val="0"/>
                <w:kern w:val="0"/>
                <w:sz w:val="24"/>
                <w:szCs w:val="24"/>
              </w:rPr>
            </w:pPr>
            <w:r>
              <w:rPr>
                <w:rFonts w:hint="eastAsia" w:ascii="宋体" w:hAnsi="宋体" w:eastAsia="宋体" w:cs="宋体"/>
                <w:b w:val="0"/>
                <w:bCs w:val="0"/>
                <w:kern w:val="0"/>
                <w:sz w:val="24"/>
                <w:szCs w:val="24"/>
              </w:rPr>
              <w:t>社会保险经办机构</w:t>
            </w:r>
          </w:p>
        </w:tc>
        <w:tc>
          <w:tcPr>
            <w:tcW w:w="175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478.32</w:t>
            </w:r>
          </w:p>
        </w:tc>
        <w:tc>
          <w:tcPr>
            <w:tcW w:w="1188"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476.98</w:t>
            </w:r>
          </w:p>
        </w:tc>
        <w:tc>
          <w:tcPr>
            <w:tcW w:w="201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1.35</w:t>
            </w:r>
          </w:p>
        </w:tc>
        <w:tc>
          <w:tcPr>
            <w:tcW w:w="139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b w:val="0"/>
                <w:bCs w:val="0"/>
                <w:kern w:val="0"/>
                <w:sz w:val="24"/>
                <w:szCs w:val="24"/>
              </w:rPr>
            </w:pPr>
            <w:r>
              <w:rPr>
                <w:rFonts w:hint="eastAsia" w:ascii="宋体" w:hAnsi="宋体" w:eastAsia="宋体" w:cs="宋体"/>
                <w:b w:val="0"/>
                <w:bCs w:val="0"/>
                <w:kern w:val="0"/>
                <w:sz w:val="24"/>
                <w:szCs w:val="24"/>
              </w:rPr>
              <w:t>　</w:t>
            </w:r>
          </w:p>
        </w:tc>
        <w:tc>
          <w:tcPr>
            <w:tcW w:w="12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b w:val="0"/>
                <w:bCs w:val="0"/>
                <w:kern w:val="0"/>
                <w:sz w:val="24"/>
                <w:szCs w:val="24"/>
              </w:rPr>
            </w:pPr>
            <w:r>
              <w:rPr>
                <w:rFonts w:hint="eastAsia" w:ascii="宋体" w:hAnsi="宋体" w:eastAsia="宋体" w:cs="宋体"/>
                <w:b w:val="0"/>
                <w:bCs w:val="0"/>
                <w:kern w:val="0"/>
                <w:sz w:val="24"/>
                <w:szCs w:val="24"/>
              </w:rPr>
              <w:t>　</w:t>
            </w:r>
          </w:p>
        </w:tc>
        <w:tc>
          <w:tcPr>
            <w:tcW w:w="155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b w:val="0"/>
                <w:bCs w:val="0"/>
                <w:kern w:val="0"/>
                <w:sz w:val="24"/>
                <w:szCs w:val="24"/>
              </w:rPr>
            </w:pPr>
            <w:r>
              <w:rPr>
                <w:rFonts w:hint="eastAsia" w:ascii="宋体" w:hAnsi="宋体" w:eastAsia="宋体" w:cs="宋体"/>
                <w:b w:val="0"/>
                <w:bCs w:val="0"/>
                <w:kern w:val="0"/>
                <w:sz w:val="24"/>
                <w:szCs w:val="24"/>
              </w:rPr>
              <w:t>　</w:t>
            </w:r>
          </w:p>
        </w:tc>
      </w:tr>
      <w:tr>
        <w:tblPrEx>
          <w:tblCellMar>
            <w:top w:w="0" w:type="dxa"/>
            <w:left w:w="108" w:type="dxa"/>
            <w:bottom w:w="0" w:type="dxa"/>
            <w:right w:w="108" w:type="dxa"/>
          </w:tblCellMar>
        </w:tblPrEx>
        <w:trPr>
          <w:trHeight w:val="699"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val="0"/>
                <w:bCs w:val="0"/>
                <w:kern w:val="0"/>
                <w:sz w:val="24"/>
                <w:szCs w:val="24"/>
              </w:rPr>
            </w:pPr>
            <w:r>
              <w:rPr>
                <w:rFonts w:hint="eastAsia" w:ascii="宋体" w:hAnsi="宋体" w:eastAsia="宋体" w:cs="宋体"/>
                <w:b w:val="0"/>
                <w:bCs w:val="0"/>
                <w:kern w:val="0"/>
                <w:sz w:val="24"/>
                <w:szCs w:val="24"/>
              </w:rPr>
              <w:t>2089999</w:t>
            </w:r>
          </w:p>
        </w:tc>
        <w:tc>
          <w:tcPr>
            <w:tcW w:w="421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val="0"/>
                <w:bCs w:val="0"/>
                <w:kern w:val="0"/>
                <w:sz w:val="24"/>
                <w:szCs w:val="24"/>
              </w:rPr>
            </w:pPr>
            <w:r>
              <w:rPr>
                <w:rFonts w:hint="eastAsia" w:ascii="宋体" w:hAnsi="宋体" w:eastAsia="宋体" w:cs="宋体"/>
                <w:b w:val="0"/>
                <w:bCs w:val="0"/>
                <w:kern w:val="0"/>
                <w:sz w:val="24"/>
                <w:szCs w:val="24"/>
              </w:rPr>
              <w:t>其他社会保障和就业支出</w:t>
            </w:r>
          </w:p>
        </w:tc>
        <w:tc>
          <w:tcPr>
            <w:tcW w:w="175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32.41</w:t>
            </w:r>
          </w:p>
        </w:tc>
        <w:tc>
          <w:tcPr>
            <w:tcW w:w="118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4"/>
                <w:szCs w:val="24"/>
                <w:lang w:eastAsia="zh-CN"/>
              </w:rPr>
            </w:pPr>
          </w:p>
        </w:tc>
        <w:tc>
          <w:tcPr>
            <w:tcW w:w="201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32.41</w:t>
            </w:r>
          </w:p>
        </w:tc>
        <w:tc>
          <w:tcPr>
            <w:tcW w:w="139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b w:val="0"/>
                <w:bCs w:val="0"/>
                <w:kern w:val="0"/>
                <w:sz w:val="24"/>
                <w:szCs w:val="24"/>
              </w:rPr>
            </w:pPr>
            <w:r>
              <w:rPr>
                <w:rFonts w:hint="eastAsia" w:ascii="宋体" w:hAnsi="宋体" w:eastAsia="宋体" w:cs="宋体"/>
                <w:b w:val="0"/>
                <w:bCs w:val="0"/>
                <w:kern w:val="0"/>
                <w:sz w:val="24"/>
                <w:szCs w:val="24"/>
              </w:rPr>
              <w:t>　</w:t>
            </w:r>
          </w:p>
        </w:tc>
        <w:tc>
          <w:tcPr>
            <w:tcW w:w="12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b w:val="0"/>
                <w:bCs w:val="0"/>
                <w:kern w:val="0"/>
                <w:sz w:val="24"/>
                <w:szCs w:val="24"/>
              </w:rPr>
            </w:pPr>
            <w:r>
              <w:rPr>
                <w:rFonts w:hint="eastAsia" w:ascii="宋体" w:hAnsi="宋体" w:eastAsia="宋体" w:cs="宋体"/>
                <w:b w:val="0"/>
                <w:bCs w:val="0"/>
                <w:kern w:val="0"/>
                <w:sz w:val="24"/>
                <w:szCs w:val="24"/>
              </w:rPr>
              <w:t>　</w:t>
            </w:r>
          </w:p>
        </w:tc>
        <w:tc>
          <w:tcPr>
            <w:tcW w:w="155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b w:val="0"/>
                <w:bCs w:val="0"/>
                <w:kern w:val="0"/>
                <w:sz w:val="24"/>
                <w:szCs w:val="24"/>
              </w:rPr>
            </w:pPr>
            <w:r>
              <w:rPr>
                <w:rFonts w:hint="eastAsia" w:ascii="宋体" w:hAnsi="宋体" w:eastAsia="宋体" w:cs="宋体"/>
                <w:b w:val="0"/>
                <w:bCs w:val="0"/>
                <w:kern w:val="0"/>
                <w:sz w:val="24"/>
                <w:szCs w:val="24"/>
              </w:rPr>
              <w:t>　</w:t>
            </w:r>
          </w:p>
        </w:tc>
      </w:tr>
      <w:tr>
        <w:tblPrEx>
          <w:tblCellMar>
            <w:top w:w="0" w:type="dxa"/>
            <w:left w:w="108" w:type="dxa"/>
            <w:bottom w:w="0" w:type="dxa"/>
            <w:right w:w="108" w:type="dxa"/>
          </w:tblCellMar>
        </w:tblPrEx>
        <w:trPr>
          <w:trHeight w:val="637"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val="0"/>
                <w:bCs w:val="0"/>
                <w:kern w:val="0"/>
                <w:sz w:val="24"/>
                <w:szCs w:val="24"/>
              </w:rPr>
            </w:pPr>
            <w:r>
              <w:rPr>
                <w:rFonts w:hint="eastAsia" w:ascii="宋体" w:hAnsi="宋体" w:eastAsia="宋体" w:cs="宋体"/>
                <w:b w:val="0"/>
                <w:bCs w:val="0"/>
                <w:kern w:val="0"/>
                <w:sz w:val="24"/>
                <w:szCs w:val="24"/>
              </w:rPr>
              <w:t>2210201</w:t>
            </w:r>
          </w:p>
        </w:tc>
        <w:tc>
          <w:tcPr>
            <w:tcW w:w="421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val="0"/>
                <w:bCs w:val="0"/>
                <w:kern w:val="0"/>
                <w:sz w:val="24"/>
                <w:szCs w:val="24"/>
              </w:rPr>
            </w:pPr>
            <w:r>
              <w:rPr>
                <w:rFonts w:hint="eastAsia" w:ascii="宋体" w:hAnsi="宋体" w:eastAsia="宋体" w:cs="宋体"/>
                <w:b w:val="0"/>
                <w:bCs w:val="0"/>
                <w:kern w:val="0"/>
                <w:sz w:val="24"/>
                <w:szCs w:val="24"/>
              </w:rPr>
              <w:t>住房公积金</w:t>
            </w:r>
          </w:p>
        </w:tc>
        <w:tc>
          <w:tcPr>
            <w:tcW w:w="175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35.79</w:t>
            </w:r>
          </w:p>
        </w:tc>
        <w:tc>
          <w:tcPr>
            <w:tcW w:w="1188"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35.79</w:t>
            </w:r>
          </w:p>
        </w:tc>
        <w:tc>
          <w:tcPr>
            <w:tcW w:w="201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4"/>
                <w:szCs w:val="24"/>
                <w:lang w:val="en-US" w:eastAsia="zh-CN"/>
              </w:rPr>
            </w:pPr>
          </w:p>
        </w:tc>
        <w:tc>
          <w:tcPr>
            <w:tcW w:w="139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b w:val="0"/>
                <w:bCs w:val="0"/>
                <w:kern w:val="0"/>
                <w:sz w:val="24"/>
                <w:szCs w:val="24"/>
              </w:rPr>
            </w:pPr>
            <w:r>
              <w:rPr>
                <w:rFonts w:hint="eastAsia" w:ascii="宋体" w:hAnsi="宋体" w:eastAsia="宋体" w:cs="宋体"/>
                <w:b w:val="0"/>
                <w:bCs w:val="0"/>
                <w:kern w:val="0"/>
                <w:sz w:val="24"/>
                <w:szCs w:val="24"/>
              </w:rPr>
              <w:t>　</w:t>
            </w:r>
          </w:p>
        </w:tc>
        <w:tc>
          <w:tcPr>
            <w:tcW w:w="12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b w:val="0"/>
                <w:bCs w:val="0"/>
                <w:kern w:val="0"/>
                <w:sz w:val="24"/>
                <w:szCs w:val="24"/>
              </w:rPr>
            </w:pPr>
            <w:r>
              <w:rPr>
                <w:rFonts w:hint="eastAsia" w:ascii="宋体" w:hAnsi="宋体" w:eastAsia="宋体" w:cs="宋体"/>
                <w:b w:val="0"/>
                <w:bCs w:val="0"/>
                <w:kern w:val="0"/>
                <w:sz w:val="24"/>
                <w:szCs w:val="24"/>
              </w:rPr>
              <w:t>　</w:t>
            </w:r>
          </w:p>
        </w:tc>
        <w:tc>
          <w:tcPr>
            <w:tcW w:w="155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b w:val="0"/>
                <w:bCs w:val="0"/>
                <w:kern w:val="0"/>
                <w:sz w:val="24"/>
                <w:szCs w:val="24"/>
              </w:rPr>
            </w:pPr>
            <w:r>
              <w:rPr>
                <w:rFonts w:hint="eastAsia" w:ascii="宋体" w:hAnsi="宋体" w:eastAsia="宋体" w:cs="宋体"/>
                <w:b w:val="0"/>
                <w:bCs w:val="0"/>
                <w:kern w:val="0"/>
                <w:sz w:val="24"/>
                <w:szCs w:val="24"/>
              </w:rPr>
              <w:t>　</w:t>
            </w:r>
          </w:p>
        </w:tc>
      </w:tr>
      <w:tr>
        <w:tblPrEx>
          <w:tblCellMar>
            <w:top w:w="0" w:type="dxa"/>
            <w:left w:w="108" w:type="dxa"/>
            <w:bottom w:w="0" w:type="dxa"/>
            <w:right w:w="108" w:type="dxa"/>
          </w:tblCellMar>
        </w:tblPrEx>
        <w:trPr>
          <w:trHeight w:val="630" w:hRule="atLeast"/>
        </w:trPr>
        <w:tc>
          <w:tcPr>
            <w:tcW w:w="14592" w:type="dxa"/>
            <w:gridSpan w:val="9"/>
            <w:tcBorders>
              <w:top w:val="nil"/>
              <w:left w:val="nil"/>
              <w:bottom w:val="nil"/>
              <w:right w:val="nil"/>
            </w:tcBorders>
            <w:shd w:val="clear" w:color="auto" w:fill="auto"/>
            <w:vAlign w:val="center"/>
          </w:tcPr>
          <w:p>
            <w:pPr>
              <w:widowControl/>
              <w:jc w:val="left"/>
              <w:rPr>
                <w:rFonts w:ascii="宋体" w:hAnsi="宋体" w:eastAsia="宋体" w:cs="宋体"/>
                <w:b w:val="0"/>
                <w:bCs w:val="0"/>
                <w:kern w:val="0"/>
                <w:sz w:val="24"/>
                <w:szCs w:val="24"/>
              </w:rPr>
            </w:pPr>
            <w:r>
              <w:rPr>
                <w:rFonts w:hint="eastAsia" w:ascii="宋体" w:hAnsi="宋体" w:eastAsia="宋体" w:cs="宋体"/>
                <w:b w:val="0"/>
                <w:bCs w:val="0"/>
                <w:kern w:val="0"/>
                <w:sz w:val="24"/>
                <w:szCs w:val="24"/>
              </w:rPr>
              <w:t>注：本表反映部门本年度各项支出情况。</w:t>
            </w:r>
          </w:p>
        </w:tc>
      </w:tr>
    </w:tbl>
    <w:p>
      <w:pPr>
        <w:widowControl/>
        <w:ind w:left="93"/>
        <w:jc w:val="center"/>
        <w:rPr>
          <w:rFonts w:ascii="Times New Roman" w:hAnsi="Times New Roman" w:eastAsia="方正小标宋_GBK" w:cs="Times New Roman"/>
          <w:b w:val="0"/>
          <w:bCs w:val="0"/>
          <w:color w:val="000000"/>
          <w:kern w:val="0"/>
          <w:sz w:val="36"/>
          <w:szCs w:val="21"/>
        </w:rPr>
      </w:pPr>
    </w:p>
    <w:p>
      <w:pPr>
        <w:widowControl/>
        <w:ind w:left="93"/>
        <w:jc w:val="center"/>
        <w:rPr>
          <w:rFonts w:ascii="Times New Roman" w:hAnsi="Times New Roman" w:eastAsia="方正小标宋_GBK" w:cs="Times New Roman"/>
          <w:b w:val="0"/>
          <w:bCs w:val="0"/>
          <w:color w:val="000000"/>
          <w:kern w:val="0"/>
          <w:sz w:val="36"/>
          <w:szCs w:val="21"/>
        </w:rPr>
      </w:pPr>
    </w:p>
    <w:p>
      <w:pPr>
        <w:widowControl/>
        <w:jc w:val="both"/>
        <w:rPr>
          <w:rFonts w:ascii="Times New Roman" w:hAnsi="Times New Roman" w:eastAsia="方正小标宋_GBK" w:cs="Times New Roman"/>
          <w:b w:val="0"/>
          <w:bCs w:val="0"/>
          <w:color w:val="000000"/>
          <w:kern w:val="0"/>
          <w:sz w:val="36"/>
          <w:szCs w:val="21"/>
        </w:rPr>
      </w:pPr>
    </w:p>
    <w:tbl>
      <w:tblPr>
        <w:tblStyle w:val="6"/>
        <w:tblW w:w="15521" w:type="dxa"/>
        <w:tblInd w:w="93" w:type="dxa"/>
        <w:tblLayout w:type="fixed"/>
        <w:tblCellMar>
          <w:top w:w="0" w:type="dxa"/>
          <w:left w:w="108" w:type="dxa"/>
          <w:bottom w:w="0" w:type="dxa"/>
          <w:right w:w="108" w:type="dxa"/>
        </w:tblCellMar>
      </w:tblPr>
      <w:tblGrid>
        <w:gridCol w:w="3595"/>
        <w:gridCol w:w="436"/>
        <w:gridCol w:w="1065"/>
        <w:gridCol w:w="3424"/>
        <w:gridCol w:w="632"/>
        <w:gridCol w:w="435"/>
        <w:gridCol w:w="1573"/>
        <w:gridCol w:w="1394"/>
        <w:gridCol w:w="1394"/>
        <w:gridCol w:w="1573"/>
      </w:tblGrid>
      <w:tr>
        <w:tblPrEx>
          <w:tblCellMar>
            <w:top w:w="0" w:type="dxa"/>
            <w:left w:w="108" w:type="dxa"/>
            <w:bottom w:w="0" w:type="dxa"/>
            <w:right w:w="108" w:type="dxa"/>
          </w:tblCellMar>
        </w:tblPrEx>
        <w:trPr>
          <w:trHeight w:val="360" w:hRule="atLeast"/>
        </w:trPr>
        <w:tc>
          <w:tcPr>
            <w:tcW w:w="15521" w:type="dxa"/>
            <w:gridSpan w:val="10"/>
            <w:tcBorders>
              <w:top w:val="nil"/>
              <w:left w:val="nil"/>
              <w:bottom w:val="nil"/>
              <w:right w:val="nil"/>
            </w:tcBorders>
            <w:shd w:val="clear" w:color="auto" w:fill="auto"/>
            <w:vAlign w:val="center"/>
          </w:tcPr>
          <w:p>
            <w:pPr>
              <w:widowControl/>
              <w:jc w:val="center"/>
              <w:rPr>
                <w:rFonts w:ascii="华文中宋" w:hAnsi="华文中宋" w:eastAsia="华文中宋" w:cs="宋体"/>
                <w:b w:val="0"/>
                <w:bCs w:val="0"/>
                <w:color w:val="000000"/>
                <w:kern w:val="0"/>
                <w:sz w:val="32"/>
                <w:szCs w:val="32"/>
              </w:rPr>
            </w:pPr>
            <w:bookmarkStart w:id="0" w:name="RANGE!A1:I22"/>
            <w:bookmarkEnd w:id="0"/>
            <w:bookmarkStart w:id="1" w:name="RANGE!A1:F16"/>
            <w:r>
              <w:rPr>
                <w:rFonts w:hint="eastAsia" w:ascii="华文中宋" w:hAnsi="华文中宋" w:eastAsia="华文中宋" w:cs="宋体"/>
                <w:b w:val="0"/>
                <w:bCs w:val="0"/>
                <w:color w:val="auto"/>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vAlign w:val="center"/>
          </w:tcPr>
          <w:p>
            <w:pPr>
              <w:widowControl/>
              <w:jc w:val="right"/>
              <w:rPr>
                <w:rFonts w:ascii="宋体" w:hAnsi="宋体" w:eastAsia="宋体" w:cs="宋体"/>
                <w:b w:val="0"/>
                <w:bCs w:val="0"/>
                <w:kern w:val="0"/>
                <w:sz w:val="24"/>
                <w:szCs w:val="24"/>
              </w:rPr>
            </w:pPr>
            <w:r>
              <w:rPr>
                <w:rFonts w:hint="eastAsia" w:ascii="宋体" w:hAnsi="宋体" w:eastAsia="宋体" w:cs="宋体"/>
                <w:b w:val="0"/>
                <w:bCs w:val="0"/>
                <w:kern w:val="0"/>
                <w:sz w:val="24"/>
                <w:szCs w:val="24"/>
              </w:rPr>
              <w:t>　</w:t>
            </w:r>
          </w:p>
        </w:tc>
        <w:tc>
          <w:tcPr>
            <w:tcW w:w="436" w:type="dxa"/>
            <w:tcBorders>
              <w:top w:val="nil"/>
              <w:left w:val="nil"/>
              <w:bottom w:val="nil"/>
              <w:right w:val="nil"/>
            </w:tcBorders>
            <w:shd w:val="clear" w:color="000000" w:fill="FFFFFF"/>
            <w:vAlign w:val="center"/>
          </w:tcPr>
          <w:p>
            <w:pPr>
              <w:widowControl/>
              <w:jc w:val="right"/>
              <w:rPr>
                <w:rFonts w:ascii="宋体" w:hAnsi="宋体" w:eastAsia="宋体" w:cs="宋体"/>
                <w:b w:val="0"/>
                <w:bCs w:val="0"/>
                <w:kern w:val="0"/>
                <w:sz w:val="24"/>
                <w:szCs w:val="24"/>
              </w:rPr>
            </w:pPr>
            <w:r>
              <w:rPr>
                <w:rFonts w:hint="eastAsia" w:ascii="宋体" w:hAnsi="宋体" w:eastAsia="宋体" w:cs="宋体"/>
                <w:b w:val="0"/>
                <w:bCs w:val="0"/>
                <w:kern w:val="0"/>
                <w:sz w:val="24"/>
                <w:szCs w:val="24"/>
              </w:rPr>
              <w:t>　</w:t>
            </w:r>
          </w:p>
        </w:tc>
        <w:tc>
          <w:tcPr>
            <w:tcW w:w="1065" w:type="dxa"/>
            <w:tcBorders>
              <w:top w:val="nil"/>
              <w:left w:val="nil"/>
              <w:bottom w:val="nil"/>
              <w:right w:val="nil"/>
            </w:tcBorders>
            <w:shd w:val="clear" w:color="000000" w:fill="FFFFFF"/>
            <w:vAlign w:val="center"/>
          </w:tcPr>
          <w:p>
            <w:pPr>
              <w:widowControl/>
              <w:jc w:val="right"/>
              <w:rPr>
                <w:rFonts w:ascii="宋体" w:hAnsi="宋体" w:eastAsia="宋体" w:cs="宋体"/>
                <w:b w:val="0"/>
                <w:bCs w:val="0"/>
                <w:kern w:val="0"/>
                <w:sz w:val="24"/>
                <w:szCs w:val="24"/>
              </w:rPr>
            </w:pPr>
            <w:r>
              <w:rPr>
                <w:rFonts w:hint="eastAsia" w:ascii="宋体" w:hAnsi="宋体" w:eastAsia="宋体" w:cs="宋体"/>
                <w:b w:val="0"/>
                <w:bCs w:val="0"/>
                <w:kern w:val="0"/>
                <w:sz w:val="24"/>
                <w:szCs w:val="24"/>
              </w:rPr>
              <w:t>　</w:t>
            </w:r>
          </w:p>
        </w:tc>
        <w:tc>
          <w:tcPr>
            <w:tcW w:w="4056" w:type="dxa"/>
            <w:gridSpan w:val="2"/>
            <w:tcBorders>
              <w:top w:val="nil"/>
              <w:left w:val="nil"/>
              <w:bottom w:val="nil"/>
              <w:right w:val="nil"/>
            </w:tcBorders>
            <w:shd w:val="clear" w:color="000000" w:fill="FFFFFF"/>
            <w:vAlign w:val="center"/>
          </w:tcPr>
          <w:p>
            <w:pPr>
              <w:widowControl/>
              <w:jc w:val="right"/>
              <w:rPr>
                <w:rFonts w:ascii="宋体" w:hAnsi="宋体" w:eastAsia="宋体" w:cs="宋体"/>
                <w:b w:val="0"/>
                <w:bCs w:val="0"/>
                <w:kern w:val="0"/>
                <w:sz w:val="24"/>
                <w:szCs w:val="24"/>
              </w:rPr>
            </w:pPr>
            <w:r>
              <w:rPr>
                <w:rFonts w:hint="eastAsia" w:ascii="宋体" w:hAnsi="宋体" w:eastAsia="宋体" w:cs="宋体"/>
                <w:b w:val="0"/>
                <w:bCs w:val="0"/>
                <w:kern w:val="0"/>
                <w:sz w:val="24"/>
                <w:szCs w:val="24"/>
              </w:rPr>
              <w:t>　</w:t>
            </w:r>
          </w:p>
        </w:tc>
        <w:tc>
          <w:tcPr>
            <w:tcW w:w="435" w:type="dxa"/>
            <w:tcBorders>
              <w:top w:val="nil"/>
              <w:left w:val="nil"/>
              <w:bottom w:val="nil"/>
              <w:right w:val="nil"/>
            </w:tcBorders>
            <w:shd w:val="clear" w:color="000000" w:fill="FFFFFF"/>
            <w:vAlign w:val="center"/>
          </w:tcPr>
          <w:p>
            <w:pPr>
              <w:widowControl/>
              <w:jc w:val="right"/>
              <w:rPr>
                <w:rFonts w:ascii="宋体" w:hAnsi="宋体" w:eastAsia="宋体" w:cs="宋体"/>
                <w:b w:val="0"/>
                <w:bCs w:val="0"/>
                <w:kern w:val="0"/>
                <w:sz w:val="24"/>
                <w:szCs w:val="24"/>
              </w:rPr>
            </w:pPr>
            <w:r>
              <w:rPr>
                <w:rFonts w:hint="eastAsia" w:ascii="宋体" w:hAnsi="宋体" w:eastAsia="宋体" w:cs="宋体"/>
                <w:b w:val="0"/>
                <w:bCs w:val="0"/>
                <w:kern w:val="0"/>
                <w:sz w:val="24"/>
                <w:szCs w:val="24"/>
              </w:rPr>
              <w:t>　</w:t>
            </w:r>
          </w:p>
        </w:tc>
        <w:tc>
          <w:tcPr>
            <w:tcW w:w="1573" w:type="dxa"/>
            <w:tcBorders>
              <w:top w:val="nil"/>
              <w:left w:val="nil"/>
              <w:bottom w:val="nil"/>
              <w:right w:val="nil"/>
            </w:tcBorders>
            <w:shd w:val="clear" w:color="000000" w:fill="FFFFFF"/>
            <w:vAlign w:val="center"/>
          </w:tcPr>
          <w:p>
            <w:pPr>
              <w:widowControl/>
              <w:jc w:val="right"/>
              <w:rPr>
                <w:rFonts w:ascii="宋体" w:hAnsi="宋体" w:eastAsia="宋体" w:cs="宋体"/>
                <w:b w:val="0"/>
                <w:bCs w:val="0"/>
                <w:kern w:val="0"/>
                <w:sz w:val="24"/>
                <w:szCs w:val="24"/>
              </w:rPr>
            </w:pPr>
            <w:r>
              <w:rPr>
                <w:rFonts w:hint="eastAsia" w:ascii="宋体" w:hAnsi="宋体" w:eastAsia="宋体" w:cs="宋体"/>
                <w:b w:val="0"/>
                <w:bCs w:val="0"/>
                <w:kern w:val="0"/>
                <w:sz w:val="24"/>
                <w:szCs w:val="24"/>
              </w:rPr>
              <w:t>　</w:t>
            </w:r>
          </w:p>
        </w:tc>
        <w:tc>
          <w:tcPr>
            <w:tcW w:w="1394" w:type="dxa"/>
            <w:tcBorders>
              <w:top w:val="nil"/>
              <w:left w:val="nil"/>
              <w:bottom w:val="nil"/>
              <w:right w:val="nil"/>
            </w:tcBorders>
            <w:shd w:val="clear" w:color="000000" w:fill="FFFFFF"/>
            <w:vAlign w:val="center"/>
          </w:tcPr>
          <w:p>
            <w:pPr>
              <w:widowControl/>
              <w:jc w:val="right"/>
              <w:rPr>
                <w:rFonts w:ascii="宋体" w:hAnsi="宋体" w:eastAsia="宋体" w:cs="宋体"/>
                <w:b w:val="0"/>
                <w:bCs w:val="0"/>
                <w:kern w:val="0"/>
                <w:sz w:val="24"/>
                <w:szCs w:val="24"/>
              </w:rPr>
            </w:pPr>
            <w:r>
              <w:rPr>
                <w:rFonts w:hint="eastAsia" w:ascii="宋体" w:hAnsi="宋体" w:eastAsia="宋体" w:cs="宋体"/>
                <w:b w:val="0"/>
                <w:bCs w:val="0"/>
                <w:kern w:val="0"/>
                <w:sz w:val="24"/>
                <w:szCs w:val="24"/>
              </w:rPr>
              <w:t>　</w:t>
            </w:r>
          </w:p>
        </w:tc>
        <w:tc>
          <w:tcPr>
            <w:tcW w:w="1394" w:type="dxa"/>
            <w:tcBorders>
              <w:top w:val="nil"/>
              <w:left w:val="nil"/>
              <w:bottom w:val="nil"/>
              <w:right w:val="nil"/>
            </w:tcBorders>
            <w:shd w:val="clear" w:color="000000" w:fill="FFFFFF"/>
            <w:vAlign w:val="center"/>
          </w:tcPr>
          <w:p>
            <w:pPr>
              <w:widowControl/>
              <w:jc w:val="right"/>
              <w:rPr>
                <w:rFonts w:ascii="宋体" w:hAnsi="宋体" w:eastAsia="宋体" w:cs="宋体"/>
                <w:b w:val="0"/>
                <w:bCs w:val="0"/>
                <w:kern w:val="0"/>
                <w:sz w:val="24"/>
                <w:szCs w:val="24"/>
              </w:rPr>
            </w:pPr>
            <w:r>
              <w:rPr>
                <w:rFonts w:hint="eastAsia" w:ascii="宋体" w:hAnsi="宋体" w:eastAsia="宋体" w:cs="宋体"/>
                <w:b w:val="0"/>
                <w:bCs w:val="0"/>
                <w:kern w:val="0"/>
                <w:sz w:val="24"/>
                <w:szCs w:val="24"/>
              </w:rPr>
              <w:t>　</w:t>
            </w:r>
          </w:p>
        </w:tc>
        <w:tc>
          <w:tcPr>
            <w:tcW w:w="1573" w:type="dxa"/>
            <w:tcBorders>
              <w:top w:val="nil"/>
              <w:left w:val="nil"/>
              <w:bottom w:val="nil"/>
              <w:right w:val="nil"/>
            </w:tcBorders>
            <w:shd w:val="clear" w:color="000000" w:fill="FFFFFF"/>
            <w:vAlign w:val="center"/>
          </w:tcPr>
          <w:p>
            <w:pPr>
              <w:widowControl/>
              <w:jc w:val="right"/>
              <w:rPr>
                <w:rFonts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rPr>
              <w:t>公开04表</w:t>
            </w:r>
          </w:p>
        </w:tc>
      </w:tr>
      <w:tr>
        <w:tblPrEx>
          <w:tblCellMar>
            <w:top w:w="0" w:type="dxa"/>
            <w:left w:w="108" w:type="dxa"/>
            <w:bottom w:w="0" w:type="dxa"/>
            <w:right w:w="108" w:type="dxa"/>
          </w:tblCellMar>
        </w:tblPrEx>
        <w:trPr>
          <w:trHeight w:val="404" w:hRule="atLeast"/>
        </w:trPr>
        <w:tc>
          <w:tcPr>
            <w:tcW w:w="5096" w:type="dxa"/>
            <w:gridSpan w:val="3"/>
            <w:tcBorders>
              <w:top w:val="nil"/>
              <w:left w:val="nil"/>
              <w:bottom w:val="nil"/>
              <w:right w:val="nil"/>
            </w:tcBorders>
            <w:shd w:val="clear" w:color="000000" w:fill="FFFFFF"/>
            <w:vAlign w:val="center"/>
          </w:tcPr>
          <w:p>
            <w:pPr>
              <w:widowControl/>
              <w:jc w:val="left"/>
              <w:rPr>
                <w:rFonts w:ascii="宋体" w:hAnsi="宋体" w:eastAsia="宋体" w:cs="宋体"/>
                <w:b w:val="0"/>
                <w:bCs w:val="0"/>
                <w:kern w:val="0"/>
                <w:sz w:val="24"/>
                <w:szCs w:val="24"/>
              </w:rPr>
            </w:pPr>
            <w:r>
              <w:rPr>
                <w:rFonts w:hint="eastAsia"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湖南省机关事业单位养老保险管理服务中心</w:t>
            </w:r>
          </w:p>
        </w:tc>
        <w:tc>
          <w:tcPr>
            <w:tcW w:w="4056" w:type="dxa"/>
            <w:gridSpan w:val="2"/>
            <w:tcBorders>
              <w:top w:val="nil"/>
              <w:left w:val="nil"/>
              <w:bottom w:val="nil"/>
              <w:right w:val="nil"/>
            </w:tcBorders>
            <w:shd w:val="clear" w:color="000000" w:fill="FFFFFF"/>
            <w:vAlign w:val="center"/>
          </w:tcPr>
          <w:p>
            <w:pPr>
              <w:widowControl/>
              <w:jc w:val="right"/>
              <w:rPr>
                <w:rFonts w:ascii="宋体" w:hAnsi="宋体" w:eastAsia="宋体" w:cs="宋体"/>
                <w:b w:val="0"/>
                <w:bCs w:val="0"/>
                <w:kern w:val="0"/>
                <w:sz w:val="24"/>
                <w:szCs w:val="24"/>
              </w:rPr>
            </w:pPr>
            <w:r>
              <w:rPr>
                <w:rFonts w:hint="eastAsia" w:ascii="宋体" w:hAnsi="宋体" w:eastAsia="宋体" w:cs="宋体"/>
                <w:b w:val="0"/>
                <w:bCs w:val="0"/>
                <w:kern w:val="0"/>
                <w:sz w:val="24"/>
                <w:szCs w:val="24"/>
              </w:rPr>
              <w:t>　</w:t>
            </w:r>
          </w:p>
        </w:tc>
        <w:tc>
          <w:tcPr>
            <w:tcW w:w="435" w:type="dxa"/>
            <w:tcBorders>
              <w:top w:val="nil"/>
              <w:left w:val="nil"/>
              <w:bottom w:val="nil"/>
              <w:right w:val="nil"/>
            </w:tcBorders>
            <w:shd w:val="clear" w:color="000000" w:fill="FFFFFF"/>
            <w:vAlign w:val="center"/>
          </w:tcPr>
          <w:p>
            <w:pPr>
              <w:widowControl/>
              <w:jc w:val="right"/>
              <w:rPr>
                <w:rFonts w:ascii="宋体" w:hAnsi="宋体" w:eastAsia="宋体" w:cs="宋体"/>
                <w:b w:val="0"/>
                <w:bCs w:val="0"/>
                <w:kern w:val="0"/>
                <w:sz w:val="24"/>
                <w:szCs w:val="24"/>
              </w:rPr>
            </w:pPr>
            <w:r>
              <w:rPr>
                <w:rFonts w:hint="eastAsia" w:ascii="宋体" w:hAnsi="宋体" w:eastAsia="宋体" w:cs="宋体"/>
                <w:b w:val="0"/>
                <w:bCs w:val="0"/>
                <w:kern w:val="0"/>
                <w:sz w:val="24"/>
                <w:szCs w:val="24"/>
              </w:rPr>
              <w:t>　</w:t>
            </w:r>
          </w:p>
        </w:tc>
        <w:tc>
          <w:tcPr>
            <w:tcW w:w="1573" w:type="dxa"/>
            <w:tcBorders>
              <w:top w:val="nil"/>
              <w:left w:val="nil"/>
              <w:bottom w:val="nil"/>
              <w:right w:val="nil"/>
            </w:tcBorders>
            <w:shd w:val="clear" w:color="000000" w:fill="FFFFFF"/>
            <w:vAlign w:val="center"/>
          </w:tcPr>
          <w:p>
            <w:pPr>
              <w:widowControl/>
              <w:jc w:val="right"/>
              <w:rPr>
                <w:rFonts w:ascii="宋体" w:hAnsi="宋体" w:eastAsia="宋体" w:cs="宋体"/>
                <w:b w:val="0"/>
                <w:bCs w:val="0"/>
                <w:kern w:val="0"/>
                <w:sz w:val="24"/>
                <w:szCs w:val="24"/>
              </w:rPr>
            </w:pPr>
            <w:r>
              <w:rPr>
                <w:rFonts w:hint="eastAsia" w:ascii="宋体" w:hAnsi="宋体" w:eastAsia="宋体" w:cs="宋体"/>
                <w:b w:val="0"/>
                <w:bCs w:val="0"/>
                <w:kern w:val="0"/>
                <w:sz w:val="24"/>
                <w:szCs w:val="24"/>
              </w:rPr>
              <w:t>　</w:t>
            </w:r>
          </w:p>
        </w:tc>
        <w:tc>
          <w:tcPr>
            <w:tcW w:w="1394" w:type="dxa"/>
            <w:tcBorders>
              <w:top w:val="nil"/>
              <w:left w:val="nil"/>
              <w:bottom w:val="nil"/>
              <w:right w:val="nil"/>
            </w:tcBorders>
            <w:shd w:val="clear" w:color="000000" w:fill="FFFFFF"/>
            <w:vAlign w:val="center"/>
          </w:tcPr>
          <w:p>
            <w:pPr>
              <w:widowControl/>
              <w:jc w:val="right"/>
              <w:rPr>
                <w:rFonts w:ascii="宋体" w:hAnsi="宋体" w:eastAsia="宋体" w:cs="宋体"/>
                <w:b w:val="0"/>
                <w:bCs w:val="0"/>
                <w:kern w:val="0"/>
                <w:sz w:val="24"/>
                <w:szCs w:val="24"/>
              </w:rPr>
            </w:pPr>
            <w:r>
              <w:rPr>
                <w:rFonts w:hint="eastAsia" w:ascii="宋体" w:hAnsi="宋体" w:eastAsia="宋体" w:cs="宋体"/>
                <w:b w:val="0"/>
                <w:bCs w:val="0"/>
                <w:kern w:val="0"/>
                <w:sz w:val="24"/>
                <w:szCs w:val="24"/>
              </w:rPr>
              <w:t>　</w:t>
            </w:r>
          </w:p>
        </w:tc>
        <w:tc>
          <w:tcPr>
            <w:tcW w:w="1394" w:type="dxa"/>
            <w:tcBorders>
              <w:top w:val="nil"/>
              <w:left w:val="nil"/>
              <w:bottom w:val="nil"/>
              <w:right w:val="nil"/>
            </w:tcBorders>
            <w:shd w:val="clear" w:color="000000" w:fill="FFFFFF"/>
            <w:vAlign w:val="center"/>
          </w:tcPr>
          <w:p>
            <w:pPr>
              <w:widowControl/>
              <w:jc w:val="right"/>
              <w:rPr>
                <w:rFonts w:ascii="宋体" w:hAnsi="宋体" w:eastAsia="宋体" w:cs="宋体"/>
                <w:b w:val="0"/>
                <w:bCs w:val="0"/>
                <w:kern w:val="0"/>
                <w:sz w:val="24"/>
                <w:szCs w:val="24"/>
              </w:rPr>
            </w:pPr>
            <w:r>
              <w:rPr>
                <w:rFonts w:hint="eastAsia" w:ascii="宋体" w:hAnsi="宋体" w:eastAsia="宋体" w:cs="宋体"/>
                <w:b w:val="0"/>
                <w:bCs w:val="0"/>
                <w:kern w:val="0"/>
                <w:sz w:val="24"/>
                <w:szCs w:val="24"/>
              </w:rPr>
              <w:t>　</w:t>
            </w:r>
          </w:p>
        </w:tc>
        <w:tc>
          <w:tcPr>
            <w:tcW w:w="1573" w:type="dxa"/>
            <w:tcBorders>
              <w:top w:val="nil"/>
              <w:left w:val="nil"/>
              <w:bottom w:val="nil"/>
              <w:right w:val="nil"/>
            </w:tcBorders>
            <w:shd w:val="clear" w:color="000000" w:fill="FFFFFF"/>
            <w:vAlign w:val="center"/>
          </w:tcPr>
          <w:p>
            <w:pPr>
              <w:widowControl/>
              <w:jc w:val="right"/>
              <w:rPr>
                <w:rFonts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096"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val="0"/>
                <w:bCs w:val="0"/>
                <w:kern w:val="0"/>
                <w:sz w:val="24"/>
                <w:szCs w:val="24"/>
              </w:rPr>
            </w:pPr>
            <w:r>
              <w:rPr>
                <w:rFonts w:hint="eastAsia" w:ascii="宋体" w:hAnsi="宋体" w:eastAsia="宋体" w:cs="宋体"/>
                <w:b w:val="0"/>
                <w:bCs w:val="0"/>
                <w:kern w:val="0"/>
                <w:sz w:val="24"/>
                <w:szCs w:val="24"/>
              </w:rPr>
              <w:t>收入</w:t>
            </w:r>
          </w:p>
        </w:tc>
        <w:tc>
          <w:tcPr>
            <w:tcW w:w="10425" w:type="dxa"/>
            <w:gridSpan w:val="7"/>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val="0"/>
                <w:bCs w:val="0"/>
                <w:kern w:val="0"/>
                <w:sz w:val="24"/>
                <w:szCs w:val="24"/>
              </w:rPr>
            </w:pPr>
            <w:r>
              <w:rPr>
                <w:rFonts w:hint="eastAsia" w:ascii="宋体" w:hAnsi="宋体" w:eastAsia="宋体" w:cs="宋体"/>
                <w:b w:val="0"/>
                <w:bCs w:val="0"/>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4"/>
                <w:szCs w:val="24"/>
              </w:rPr>
            </w:pPr>
            <w:r>
              <w:rPr>
                <w:rFonts w:hint="eastAsia" w:ascii="宋体" w:hAnsi="宋体" w:eastAsia="宋体" w:cs="宋体"/>
                <w:b w:val="0"/>
                <w:bCs w:val="0"/>
                <w:kern w:val="0"/>
                <w:sz w:val="24"/>
                <w:szCs w:val="24"/>
              </w:rPr>
              <w:t>项    目</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0"/>
                <w:szCs w:val="20"/>
              </w:rPr>
            </w:pPr>
            <w:r>
              <w:rPr>
                <w:rFonts w:hint="eastAsia" w:ascii="宋体" w:hAnsi="宋体" w:eastAsia="宋体" w:cs="宋体"/>
                <w:b w:val="0"/>
                <w:bCs w:val="0"/>
                <w:kern w:val="0"/>
                <w:sz w:val="20"/>
                <w:szCs w:val="20"/>
              </w:rPr>
              <w:t>行次</w:t>
            </w:r>
          </w:p>
        </w:tc>
        <w:tc>
          <w:tcPr>
            <w:tcW w:w="10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4"/>
                <w:szCs w:val="24"/>
              </w:rPr>
            </w:pPr>
            <w:r>
              <w:rPr>
                <w:rFonts w:hint="eastAsia" w:ascii="宋体" w:hAnsi="宋体" w:eastAsia="宋体" w:cs="宋体"/>
                <w:b w:val="0"/>
                <w:bCs w:val="0"/>
                <w:kern w:val="0"/>
                <w:sz w:val="24"/>
                <w:szCs w:val="24"/>
              </w:rPr>
              <w:t>金额</w:t>
            </w:r>
          </w:p>
        </w:tc>
        <w:tc>
          <w:tcPr>
            <w:tcW w:w="3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4"/>
                <w:szCs w:val="24"/>
              </w:rPr>
            </w:pPr>
            <w:r>
              <w:rPr>
                <w:rFonts w:hint="eastAsia" w:ascii="宋体" w:hAnsi="宋体" w:eastAsia="宋体" w:cs="宋体"/>
                <w:b w:val="0"/>
                <w:bCs w:val="0"/>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0"/>
                <w:szCs w:val="20"/>
              </w:rPr>
            </w:pPr>
            <w:r>
              <w:rPr>
                <w:rFonts w:hint="eastAsia" w:ascii="宋体" w:hAnsi="宋体" w:eastAsia="宋体" w:cs="宋体"/>
                <w:b w:val="0"/>
                <w:bCs w:val="0"/>
                <w:kern w:val="0"/>
                <w:sz w:val="20"/>
                <w:szCs w:val="20"/>
              </w:rPr>
              <w:t>行次</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4"/>
                <w:szCs w:val="24"/>
              </w:rPr>
            </w:pPr>
            <w:r>
              <w:rPr>
                <w:rFonts w:hint="eastAsia" w:ascii="宋体" w:hAnsi="宋体" w:eastAsia="宋体" w:cs="宋体"/>
                <w:b w:val="0"/>
                <w:bCs w:val="0"/>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4"/>
                <w:szCs w:val="24"/>
              </w:rPr>
            </w:pPr>
            <w:r>
              <w:rPr>
                <w:rFonts w:hint="eastAsia" w:ascii="宋体" w:hAnsi="宋体" w:eastAsia="宋体" w:cs="宋体"/>
                <w:b w:val="0"/>
                <w:bCs w:val="0"/>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4"/>
                <w:szCs w:val="24"/>
              </w:rPr>
            </w:pPr>
            <w:r>
              <w:rPr>
                <w:rFonts w:hint="eastAsia" w:ascii="宋体" w:hAnsi="宋体" w:eastAsia="宋体" w:cs="宋体"/>
                <w:b w:val="0"/>
                <w:bCs w:val="0"/>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4"/>
                <w:szCs w:val="24"/>
              </w:rPr>
            </w:pPr>
            <w:r>
              <w:rPr>
                <w:rFonts w:hint="eastAsia" w:ascii="宋体" w:hAnsi="宋体" w:eastAsia="宋体" w:cs="宋体"/>
                <w:b w:val="0"/>
                <w:bCs w:val="0"/>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4"/>
                <w:szCs w:val="24"/>
              </w:rPr>
            </w:pPr>
            <w:r>
              <w:rPr>
                <w:rFonts w:hint="eastAsia" w:ascii="宋体" w:hAnsi="宋体" w:eastAsia="宋体" w:cs="宋体"/>
                <w:b w:val="0"/>
                <w:bCs w:val="0"/>
                <w:kern w:val="0"/>
                <w:sz w:val="24"/>
                <w:szCs w:val="24"/>
              </w:rPr>
              <w:t>栏    次</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4"/>
                <w:szCs w:val="24"/>
              </w:rPr>
            </w:pPr>
            <w:r>
              <w:rPr>
                <w:rFonts w:hint="eastAsia" w:ascii="宋体" w:hAnsi="宋体" w:eastAsia="宋体" w:cs="宋体"/>
                <w:b w:val="0"/>
                <w:bCs w:val="0"/>
                <w:kern w:val="0"/>
                <w:sz w:val="24"/>
                <w:szCs w:val="24"/>
              </w:rPr>
              <w:t>　</w:t>
            </w:r>
          </w:p>
        </w:tc>
        <w:tc>
          <w:tcPr>
            <w:tcW w:w="10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4"/>
                <w:szCs w:val="24"/>
              </w:rPr>
            </w:pPr>
            <w:r>
              <w:rPr>
                <w:rFonts w:hint="eastAsia" w:ascii="宋体" w:hAnsi="宋体" w:eastAsia="宋体" w:cs="宋体"/>
                <w:b w:val="0"/>
                <w:bCs w:val="0"/>
                <w:kern w:val="0"/>
                <w:sz w:val="24"/>
                <w:szCs w:val="24"/>
              </w:rPr>
              <w:t>1</w:t>
            </w:r>
          </w:p>
        </w:tc>
        <w:tc>
          <w:tcPr>
            <w:tcW w:w="3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4"/>
                <w:szCs w:val="24"/>
              </w:rPr>
            </w:pPr>
            <w:r>
              <w:rPr>
                <w:rFonts w:hint="eastAsia" w:ascii="宋体" w:hAnsi="宋体" w:eastAsia="宋体" w:cs="宋体"/>
                <w:b w:val="0"/>
                <w:bCs w:val="0"/>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4"/>
                <w:szCs w:val="24"/>
              </w:rPr>
            </w:pPr>
            <w:r>
              <w:rPr>
                <w:rFonts w:hint="eastAsia" w:ascii="宋体" w:hAnsi="宋体" w:eastAsia="宋体" w:cs="宋体"/>
                <w:b w:val="0"/>
                <w:bCs w:val="0"/>
                <w:kern w:val="0"/>
                <w:sz w:val="24"/>
                <w:szCs w:val="24"/>
              </w:rPr>
              <w:t>　</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4"/>
                <w:szCs w:val="24"/>
              </w:rPr>
            </w:pPr>
            <w:r>
              <w:rPr>
                <w:rFonts w:hint="eastAsia" w:ascii="宋体" w:hAnsi="宋体" w:eastAsia="宋体" w:cs="宋体"/>
                <w:b w:val="0"/>
                <w:bCs w:val="0"/>
                <w:kern w:val="0"/>
                <w:sz w:val="24"/>
                <w:szCs w:val="24"/>
              </w:rPr>
              <w:t>2</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4"/>
                <w:szCs w:val="24"/>
              </w:rPr>
            </w:pPr>
            <w:r>
              <w:rPr>
                <w:rFonts w:hint="eastAsia" w:ascii="宋体" w:hAnsi="宋体" w:eastAsia="宋体" w:cs="宋体"/>
                <w:b w:val="0"/>
                <w:bCs w:val="0"/>
                <w:kern w:val="0"/>
                <w:sz w:val="24"/>
                <w:szCs w:val="24"/>
              </w:rPr>
              <w:t>3</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4"/>
                <w:szCs w:val="24"/>
              </w:rPr>
            </w:pPr>
            <w:r>
              <w:rPr>
                <w:rFonts w:hint="eastAsia" w:ascii="宋体" w:hAnsi="宋体" w:eastAsia="宋体" w:cs="宋体"/>
                <w:b w:val="0"/>
                <w:bCs w:val="0"/>
                <w:kern w:val="0"/>
                <w:sz w:val="24"/>
                <w:szCs w:val="24"/>
              </w:rPr>
              <w:t>4</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4"/>
                <w:szCs w:val="24"/>
              </w:rPr>
            </w:pPr>
            <w:r>
              <w:rPr>
                <w:rFonts w:hint="eastAsia" w:ascii="宋体" w:hAnsi="宋体" w:eastAsia="宋体" w:cs="宋体"/>
                <w:b w:val="0"/>
                <w:bCs w:val="0"/>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val="0"/>
                <w:bCs w:val="0"/>
                <w:kern w:val="0"/>
                <w:sz w:val="22"/>
              </w:rPr>
            </w:pPr>
            <w:r>
              <w:rPr>
                <w:rFonts w:hint="eastAsia" w:ascii="宋体" w:hAnsi="宋体" w:eastAsia="宋体" w:cs="宋体"/>
                <w:b w:val="0"/>
                <w:bCs w:val="0"/>
                <w:kern w:val="0"/>
                <w:sz w:val="22"/>
              </w:rPr>
              <w:t>一、一般公共预算财政拨款</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rPr>
              <w:t>1</w:t>
            </w:r>
          </w:p>
        </w:tc>
        <w:tc>
          <w:tcPr>
            <w:tcW w:w="10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lang w:val="en-US" w:eastAsia="zh-CN"/>
              </w:rPr>
              <w:t>597.36</w:t>
            </w:r>
          </w:p>
        </w:tc>
        <w:tc>
          <w:tcPr>
            <w:tcW w:w="34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kern w:val="0"/>
                <w:sz w:val="22"/>
              </w:rPr>
            </w:pPr>
            <w:r>
              <w:rPr>
                <w:rFonts w:hint="eastAsia" w:ascii="宋体" w:hAnsi="宋体" w:eastAsia="宋体" w:cs="宋体"/>
                <w:b w:val="0"/>
                <w:bCs w:val="0"/>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rPr>
              <w:t>15</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b w:val="0"/>
                <w:bCs w:val="0"/>
                <w:kern w:val="0"/>
                <w:sz w:val="22"/>
              </w:rPr>
            </w:pPr>
            <w:r>
              <w:rPr>
                <w:rFonts w:hint="eastAsia" w:ascii="宋体" w:hAnsi="宋体" w:eastAsia="宋体" w:cs="宋体"/>
                <w:b w:val="0"/>
                <w:bCs w:val="0"/>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val="0"/>
                <w:bCs w:val="0"/>
                <w:kern w:val="0"/>
                <w:sz w:val="22"/>
              </w:rPr>
            </w:pPr>
            <w:r>
              <w:rPr>
                <w:rFonts w:hint="eastAsia" w:ascii="宋体" w:hAnsi="宋体" w:eastAsia="宋体" w:cs="宋体"/>
                <w:b w:val="0"/>
                <w:bCs w:val="0"/>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rPr>
              <w:t>2</w:t>
            </w:r>
          </w:p>
        </w:tc>
        <w:tc>
          <w:tcPr>
            <w:tcW w:w="10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p>
        </w:tc>
        <w:tc>
          <w:tcPr>
            <w:tcW w:w="34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kern w:val="0"/>
                <w:sz w:val="22"/>
              </w:rPr>
            </w:pPr>
            <w:r>
              <w:rPr>
                <w:rFonts w:hint="eastAsia" w:ascii="宋体" w:hAnsi="宋体" w:eastAsia="宋体" w:cs="宋体"/>
                <w:b w:val="0"/>
                <w:bCs w:val="0"/>
                <w:kern w:val="0"/>
                <w:sz w:val="22"/>
              </w:rPr>
              <w:t>二、外交支出</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rPr>
              <w:t>16</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b w:val="0"/>
                <w:bCs w:val="0"/>
                <w:kern w:val="0"/>
                <w:sz w:val="22"/>
              </w:rPr>
            </w:pPr>
            <w:r>
              <w:rPr>
                <w:rFonts w:hint="eastAsia" w:ascii="宋体" w:hAnsi="宋体" w:eastAsia="宋体" w:cs="宋体"/>
                <w:b w:val="0"/>
                <w:bCs w:val="0"/>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val="0"/>
                <w:bCs w:val="0"/>
                <w:kern w:val="0"/>
                <w:sz w:val="22"/>
              </w:rPr>
            </w:pPr>
            <w:r>
              <w:rPr>
                <w:rFonts w:hint="eastAsia" w:ascii="宋体" w:hAnsi="宋体" w:eastAsia="宋体" w:cs="宋体"/>
                <w:b w:val="0"/>
                <w:bCs w:val="0"/>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rPr>
              <w:t>3</w:t>
            </w:r>
          </w:p>
        </w:tc>
        <w:tc>
          <w:tcPr>
            <w:tcW w:w="10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p>
        </w:tc>
        <w:tc>
          <w:tcPr>
            <w:tcW w:w="34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kern w:val="0"/>
                <w:sz w:val="22"/>
              </w:rPr>
            </w:pPr>
            <w:r>
              <w:rPr>
                <w:rFonts w:hint="eastAsia" w:ascii="宋体" w:hAnsi="宋体" w:eastAsia="宋体" w:cs="宋体"/>
                <w:b w:val="0"/>
                <w:bCs w:val="0"/>
                <w:kern w:val="0"/>
                <w:sz w:val="22"/>
              </w:rPr>
              <w:t>三、国防支出</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rPr>
              <w:t>17</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b w:val="0"/>
                <w:bCs w:val="0"/>
                <w:kern w:val="0"/>
                <w:sz w:val="22"/>
              </w:rPr>
            </w:pPr>
            <w:r>
              <w:rPr>
                <w:rFonts w:hint="eastAsia" w:ascii="宋体" w:hAnsi="宋体" w:eastAsia="宋体" w:cs="宋体"/>
                <w:b w:val="0"/>
                <w:bCs w:val="0"/>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val="0"/>
                <w:bCs w:val="0"/>
                <w:kern w:val="0"/>
                <w:sz w:val="22"/>
              </w:rPr>
            </w:pPr>
            <w:r>
              <w:rPr>
                <w:rFonts w:hint="eastAsia" w:ascii="宋体" w:hAnsi="宋体" w:eastAsia="宋体" w:cs="宋体"/>
                <w:b w:val="0"/>
                <w:bCs w:val="0"/>
                <w:kern w:val="0"/>
                <w:sz w:val="22"/>
              </w:rPr>
              <w:t>　</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rPr>
              <w:t>4</w:t>
            </w:r>
          </w:p>
        </w:tc>
        <w:tc>
          <w:tcPr>
            <w:tcW w:w="10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p>
        </w:tc>
        <w:tc>
          <w:tcPr>
            <w:tcW w:w="34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kern w:val="0"/>
                <w:sz w:val="22"/>
              </w:rPr>
            </w:pPr>
            <w:r>
              <w:rPr>
                <w:rFonts w:hint="eastAsia" w:ascii="宋体" w:hAnsi="宋体" w:eastAsia="宋体" w:cs="宋体"/>
                <w:b w:val="0"/>
                <w:bCs w:val="0"/>
                <w:kern w:val="0"/>
                <w:sz w:val="24"/>
                <w:szCs w:val="24"/>
              </w:rPr>
              <w:t>……</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rPr>
              <w:t>18</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b w:val="0"/>
                <w:bCs w:val="0"/>
                <w:kern w:val="0"/>
                <w:sz w:val="22"/>
              </w:rPr>
            </w:pPr>
            <w:r>
              <w:rPr>
                <w:rFonts w:hint="eastAsia" w:ascii="宋体" w:hAnsi="宋体" w:eastAsia="宋体" w:cs="宋体"/>
                <w:b w:val="0"/>
                <w:bCs w:val="0"/>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val="0"/>
                <w:bCs w:val="0"/>
                <w:kern w:val="0"/>
                <w:sz w:val="22"/>
              </w:rPr>
            </w:pPr>
            <w:r>
              <w:rPr>
                <w:rFonts w:hint="eastAsia" w:ascii="宋体" w:hAnsi="宋体" w:eastAsia="宋体" w:cs="宋体"/>
                <w:b w:val="0"/>
                <w:bCs w:val="0"/>
                <w:kern w:val="0"/>
                <w:sz w:val="22"/>
              </w:rPr>
              <w:t>　</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rPr>
              <w:t>5</w:t>
            </w:r>
          </w:p>
        </w:tc>
        <w:tc>
          <w:tcPr>
            <w:tcW w:w="10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p>
        </w:tc>
        <w:tc>
          <w:tcPr>
            <w:tcW w:w="34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kern w:val="0"/>
                <w:sz w:val="22"/>
              </w:rPr>
            </w:pPr>
            <w:r>
              <w:rPr>
                <w:rFonts w:hint="eastAsia" w:ascii="宋体" w:hAnsi="宋体" w:eastAsia="宋体" w:cs="宋体"/>
                <w:b w:val="0"/>
                <w:bCs w:val="0"/>
                <w:kern w:val="0"/>
                <w:sz w:val="22"/>
                <w:lang w:eastAsia="zh-CN"/>
              </w:rPr>
              <w:t>八、社会保障和就业支出</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rPr>
              <w:t>19</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lang w:val="en-US" w:eastAsia="zh-CN"/>
              </w:rPr>
              <w:t>537.65</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kern w:val="0"/>
                <w:sz w:val="22"/>
                <w:lang w:val="en-US" w:eastAsia="zh-CN"/>
              </w:rPr>
            </w:pPr>
            <w:r>
              <w:rPr>
                <w:rFonts w:hint="eastAsia" w:ascii="宋体" w:hAnsi="宋体" w:eastAsia="宋体" w:cs="宋体"/>
                <w:b w:val="0"/>
                <w:bCs w:val="0"/>
                <w:kern w:val="0"/>
                <w:sz w:val="22"/>
                <w:lang w:val="en-US" w:eastAsia="zh-CN"/>
              </w:rPr>
              <w:t>537.65</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b w:val="0"/>
                <w:bCs w:val="0"/>
                <w:kern w:val="0"/>
                <w:sz w:val="22"/>
              </w:rPr>
            </w:pPr>
            <w:r>
              <w:rPr>
                <w:rFonts w:hint="eastAsia" w:ascii="宋体" w:hAnsi="宋体" w:eastAsia="宋体" w:cs="宋体"/>
                <w:b w:val="0"/>
                <w:bCs w:val="0"/>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val="0"/>
                <w:bCs w:val="0"/>
                <w:kern w:val="0"/>
                <w:sz w:val="22"/>
              </w:rPr>
            </w:pPr>
            <w:r>
              <w:rPr>
                <w:rFonts w:hint="eastAsia" w:ascii="宋体" w:hAnsi="宋体" w:eastAsia="宋体" w:cs="宋体"/>
                <w:b w:val="0"/>
                <w:bCs w:val="0"/>
                <w:kern w:val="0"/>
                <w:sz w:val="22"/>
              </w:rPr>
              <w:t>　</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rPr>
              <w:t>6</w:t>
            </w:r>
          </w:p>
        </w:tc>
        <w:tc>
          <w:tcPr>
            <w:tcW w:w="10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p>
        </w:tc>
        <w:tc>
          <w:tcPr>
            <w:tcW w:w="34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kern w:val="0"/>
                <w:sz w:val="22"/>
              </w:rPr>
            </w:pPr>
            <w:r>
              <w:rPr>
                <w:rFonts w:hint="eastAsia" w:ascii="宋体" w:hAnsi="宋体" w:eastAsia="宋体" w:cs="宋体"/>
                <w:b w:val="0"/>
                <w:bCs w:val="0"/>
                <w:kern w:val="0"/>
                <w:sz w:val="24"/>
                <w:szCs w:val="24"/>
              </w:rPr>
              <w:t>……</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rPr>
              <w:t>20</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b w:val="0"/>
                <w:bCs w:val="0"/>
                <w:kern w:val="0"/>
                <w:sz w:val="22"/>
              </w:rPr>
            </w:pPr>
            <w:r>
              <w:rPr>
                <w:rFonts w:hint="eastAsia" w:ascii="宋体" w:hAnsi="宋体" w:eastAsia="宋体" w:cs="宋体"/>
                <w:b w:val="0"/>
                <w:bCs w:val="0"/>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val="0"/>
                <w:bCs w:val="0"/>
                <w:kern w:val="0"/>
                <w:sz w:val="22"/>
              </w:rPr>
            </w:pPr>
            <w:r>
              <w:rPr>
                <w:rFonts w:hint="eastAsia" w:ascii="宋体" w:hAnsi="宋体" w:eastAsia="宋体" w:cs="宋体"/>
                <w:b w:val="0"/>
                <w:bCs w:val="0"/>
                <w:kern w:val="0"/>
                <w:sz w:val="22"/>
              </w:rPr>
              <w:t>　</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rPr>
              <w:t>7</w:t>
            </w:r>
          </w:p>
        </w:tc>
        <w:tc>
          <w:tcPr>
            <w:tcW w:w="10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p>
        </w:tc>
        <w:tc>
          <w:tcPr>
            <w:tcW w:w="34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kern w:val="0"/>
                <w:sz w:val="24"/>
                <w:szCs w:val="24"/>
              </w:rPr>
            </w:pPr>
            <w:r>
              <w:rPr>
                <w:rFonts w:hint="eastAsia" w:ascii="宋体" w:hAnsi="宋体" w:eastAsia="宋体" w:cs="宋体"/>
                <w:b w:val="0"/>
                <w:bCs w:val="0"/>
                <w:kern w:val="0"/>
                <w:sz w:val="22"/>
                <w:lang w:eastAsia="zh-CN"/>
              </w:rPr>
              <w:t>十九、住房保障支出</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rPr>
              <w:t>21</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kern w:val="0"/>
                <w:sz w:val="22"/>
                <w:lang w:val="en-US" w:eastAsia="zh-CN"/>
              </w:rPr>
            </w:pPr>
            <w:r>
              <w:rPr>
                <w:rFonts w:hint="eastAsia" w:ascii="宋体" w:hAnsi="宋体" w:eastAsia="宋体" w:cs="宋体"/>
                <w:b w:val="0"/>
                <w:bCs w:val="0"/>
                <w:kern w:val="0"/>
                <w:sz w:val="22"/>
                <w:lang w:val="en-US" w:eastAsia="zh-CN"/>
              </w:rPr>
              <w:t>35.79</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kern w:val="0"/>
                <w:sz w:val="22"/>
                <w:lang w:val="en-US" w:eastAsia="zh-CN"/>
              </w:rPr>
            </w:pPr>
            <w:r>
              <w:rPr>
                <w:rFonts w:hint="eastAsia" w:ascii="宋体" w:hAnsi="宋体" w:eastAsia="宋体" w:cs="宋体"/>
                <w:b w:val="0"/>
                <w:bCs w:val="0"/>
                <w:kern w:val="0"/>
                <w:sz w:val="22"/>
                <w:lang w:val="en-US" w:eastAsia="zh-CN"/>
              </w:rPr>
              <w:t>35.79</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b w:val="0"/>
                <w:bCs w:val="0"/>
                <w:kern w:val="0"/>
                <w:sz w:val="22"/>
              </w:rPr>
            </w:pPr>
            <w:r>
              <w:rPr>
                <w:rFonts w:hint="eastAsia" w:ascii="宋体" w:hAnsi="宋体" w:eastAsia="宋体" w:cs="宋体"/>
                <w:b w:val="0"/>
                <w:bCs w:val="0"/>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val="0"/>
                <w:bCs w:val="0"/>
                <w:kern w:val="0"/>
                <w:sz w:val="22"/>
              </w:rPr>
            </w:pPr>
            <w:r>
              <w:rPr>
                <w:rFonts w:hint="eastAsia" w:ascii="宋体" w:hAnsi="宋体" w:eastAsia="宋体" w:cs="宋体"/>
                <w:b w:val="0"/>
                <w:bCs w:val="0"/>
                <w:kern w:val="0"/>
                <w:sz w:val="22"/>
              </w:rPr>
              <w:t>　</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rPr>
              <w:t>8</w:t>
            </w:r>
          </w:p>
        </w:tc>
        <w:tc>
          <w:tcPr>
            <w:tcW w:w="10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p>
        </w:tc>
        <w:tc>
          <w:tcPr>
            <w:tcW w:w="34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kern w:val="0"/>
                <w:sz w:val="22"/>
              </w:rPr>
            </w:pPr>
            <w:r>
              <w:rPr>
                <w:rFonts w:hint="eastAsia" w:ascii="宋体" w:hAnsi="宋体" w:eastAsia="宋体" w:cs="宋体"/>
                <w:b w:val="0"/>
                <w:bCs w:val="0"/>
                <w:kern w:val="0"/>
                <w:sz w:val="24"/>
                <w:szCs w:val="24"/>
              </w:rPr>
              <w:t>……</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rPr>
              <w:t>22</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rPr>
              <w:t>本年收入合计</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rPr>
              <w:t>9</w:t>
            </w:r>
          </w:p>
        </w:tc>
        <w:tc>
          <w:tcPr>
            <w:tcW w:w="10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lang w:val="en-US" w:eastAsia="zh-CN"/>
              </w:rPr>
              <w:t>597.36</w:t>
            </w:r>
          </w:p>
        </w:tc>
        <w:tc>
          <w:tcPr>
            <w:tcW w:w="3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rPr>
              <w:t>23</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lang w:val="en-US" w:eastAsia="zh-CN"/>
              </w:rPr>
              <w:t>573.44</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lang w:val="en-US" w:eastAsia="zh-CN"/>
              </w:rPr>
              <w:t>573.44</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kern w:val="0"/>
                <w:sz w:val="22"/>
              </w:rPr>
            </w:pPr>
            <w:r>
              <w:rPr>
                <w:rFonts w:hint="eastAsia" w:ascii="宋体" w:hAnsi="宋体" w:eastAsia="宋体" w:cs="宋体"/>
                <w:b w:val="0"/>
                <w:bCs w:val="0"/>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rPr>
              <w:t>年初财政拨款结转和结余</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rPr>
              <w:t>10</w:t>
            </w:r>
          </w:p>
        </w:tc>
        <w:tc>
          <w:tcPr>
            <w:tcW w:w="10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lang w:val="en-US" w:eastAsia="zh-CN"/>
              </w:rPr>
              <w:t>17.87</w:t>
            </w:r>
          </w:p>
        </w:tc>
        <w:tc>
          <w:tcPr>
            <w:tcW w:w="3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rPr>
              <w:t>24</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kern w:val="0"/>
                <w:sz w:val="22"/>
                <w:lang w:val="en-US" w:eastAsia="zh-CN"/>
              </w:rPr>
            </w:pPr>
            <w:r>
              <w:rPr>
                <w:rFonts w:hint="eastAsia" w:ascii="宋体" w:hAnsi="宋体" w:eastAsia="宋体" w:cs="宋体"/>
                <w:b w:val="0"/>
                <w:bCs w:val="0"/>
                <w:kern w:val="0"/>
                <w:sz w:val="22"/>
                <w:lang w:val="en-US" w:eastAsia="zh-CN"/>
              </w:rPr>
              <w:t>41.78</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lang w:val="en-US" w:eastAsia="zh-CN"/>
              </w:rPr>
              <w:t>41.78</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kern w:val="0"/>
                <w:sz w:val="22"/>
              </w:rPr>
            </w:pPr>
            <w:r>
              <w:rPr>
                <w:rFonts w:hint="eastAsia" w:ascii="宋体" w:hAnsi="宋体" w:eastAsia="宋体" w:cs="宋体"/>
                <w:b w:val="0"/>
                <w:bCs w:val="0"/>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rPr>
              <w:t>11</w:t>
            </w:r>
          </w:p>
        </w:tc>
        <w:tc>
          <w:tcPr>
            <w:tcW w:w="10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lang w:val="en-US" w:eastAsia="zh-CN"/>
              </w:rPr>
              <w:t>17.87</w:t>
            </w:r>
          </w:p>
        </w:tc>
        <w:tc>
          <w:tcPr>
            <w:tcW w:w="34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kern w:val="0"/>
                <w:sz w:val="22"/>
              </w:rPr>
            </w:pPr>
            <w:r>
              <w:rPr>
                <w:rFonts w:hint="eastAsia" w:ascii="宋体" w:hAnsi="宋体" w:eastAsia="宋体" w:cs="宋体"/>
                <w:b w:val="0"/>
                <w:bCs w:val="0"/>
                <w:kern w:val="0"/>
                <w:sz w:val="22"/>
              </w:rPr>
              <w:t>　</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rPr>
              <w:t>25</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kern w:val="0"/>
                <w:sz w:val="22"/>
              </w:rPr>
            </w:pPr>
            <w:r>
              <w:rPr>
                <w:rFonts w:hint="eastAsia" w:ascii="宋体" w:hAnsi="宋体" w:eastAsia="宋体" w:cs="宋体"/>
                <w:b w:val="0"/>
                <w:bCs w:val="0"/>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rPr>
              <w:t>12</w:t>
            </w:r>
          </w:p>
        </w:tc>
        <w:tc>
          <w:tcPr>
            <w:tcW w:w="10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p>
        </w:tc>
        <w:tc>
          <w:tcPr>
            <w:tcW w:w="34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kern w:val="0"/>
                <w:sz w:val="22"/>
              </w:rPr>
            </w:pPr>
            <w:r>
              <w:rPr>
                <w:rFonts w:hint="eastAsia" w:ascii="宋体" w:hAnsi="宋体" w:eastAsia="宋体" w:cs="宋体"/>
                <w:b w:val="0"/>
                <w:bCs w:val="0"/>
                <w:kern w:val="0"/>
                <w:sz w:val="22"/>
              </w:rPr>
              <w:t>　</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rPr>
              <w:t>26</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kern w:val="0"/>
                <w:sz w:val="22"/>
              </w:rPr>
            </w:pPr>
            <w:r>
              <w:rPr>
                <w:rFonts w:hint="eastAsia" w:ascii="宋体" w:hAnsi="宋体" w:eastAsia="宋体" w:cs="宋体"/>
                <w:b w:val="0"/>
                <w:bCs w:val="0"/>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rPr>
              <w:t>13</w:t>
            </w:r>
          </w:p>
        </w:tc>
        <w:tc>
          <w:tcPr>
            <w:tcW w:w="10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p>
        </w:tc>
        <w:tc>
          <w:tcPr>
            <w:tcW w:w="34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kern w:val="0"/>
                <w:sz w:val="22"/>
              </w:rPr>
            </w:pPr>
            <w:r>
              <w:rPr>
                <w:rFonts w:hint="eastAsia" w:ascii="宋体" w:hAnsi="宋体" w:eastAsia="宋体" w:cs="宋体"/>
                <w:b w:val="0"/>
                <w:bCs w:val="0"/>
                <w:kern w:val="0"/>
                <w:sz w:val="22"/>
              </w:rPr>
              <w:t>　</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rPr>
              <w:t>27</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kern w:val="0"/>
                <w:sz w:val="22"/>
              </w:rPr>
            </w:pPr>
            <w:r>
              <w:rPr>
                <w:rFonts w:hint="eastAsia" w:ascii="宋体" w:hAnsi="宋体" w:eastAsia="宋体" w:cs="宋体"/>
                <w:b w:val="0"/>
                <w:bCs w:val="0"/>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rPr>
              <w:t>总计</w:t>
            </w:r>
          </w:p>
        </w:tc>
        <w:tc>
          <w:tcPr>
            <w:tcW w:w="4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rPr>
              <w:t>14</w:t>
            </w:r>
          </w:p>
        </w:tc>
        <w:tc>
          <w:tcPr>
            <w:tcW w:w="10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lang w:val="en-US" w:eastAsia="zh-CN"/>
              </w:rPr>
              <w:t>615.23</w:t>
            </w:r>
          </w:p>
        </w:tc>
        <w:tc>
          <w:tcPr>
            <w:tcW w:w="342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rPr>
              <w:t>总计</w:t>
            </w:r>
          </w:p>
        </w:tc>
        <w:tc>
          <w:tcPr>
            <w:tcW w:w="1067"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rPr>
              <w:t>28</w:t>
            </w:r>
          </w:p>
        </w:tc>
        <w:tc>
          <w:tcPr>
            <w:tcW w:w="157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lang w:val="en-US" w:eastAsia="zh-CN"/>
              </w:rPr>
              <w:t>615.23</w:t>
            </w:r>
            <w:r>
              <w:rPr>
                <w:rFonts w:hint="eastAsia" w:ascii="宋体" w:hAnsi="宋体" w:eastAsia="宋体" w:cs="宋体"/>
                <w:b w:val="0"/>
                <w:bCs w:val="0"/>
                <w:kern w:val="0"/>
                <w:sz w:val="22"/>
              </w:rPr>
              <w:t>　</w:t>
            </w:r>
          </w:p>
        </w:tc>
        <w:tc>
          <w:tcPr>
            <w:tcW w:w="139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val="0"/>
                <w:bCs w:val="0"/>
                <w:kern w:val="0"/>
                <w:sz w:val="22"/>
              </w:rPr>
            </w:pPr>
            <w:r>
              <w:rPr>
                <w:rFonts w:hint="eastAsia" w:ascii="宋体" w:hAnsi="宋体" w:eastAsia="宋体" w:cs="宋体"/>
                <w:b w:val="0"/>
                <w:bCs w:val="0"/>
                <w:kern w:val="0"/>
                <w:sz w:val="22"/>
                <w:lang w:val="en-US" w:eastAsia="zh-CN"/>
              </w:rPr>
              <w:t>615.23</w:t>
            </w:r>
            <w:r>
              <w:rPr>
                <w:rFonts w:hint="eastAsia" w:ascii="宋体" w:hAnsi="宋体" w:eastAsia="宋体" w:cs="宋体"/>
                <w:b w:val="0"/>
                <w:bCs w:val="0"/>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kern w:val="0"/>
                <w:sz w:val="22"/>
              </w:rPr>
            </w:pPr>
            <w:r>
              <w:rPr>
                <w:rFonts w:hint="eastAsia" w:ascii="宋体" w:hAnsi="宋体" w:eastAsia="宋体" w:cs="宋体"/>
                <w:b w:val="0"/>
                <w:bCs w:val="0"/>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kern w:val="0"/>
                <w:sz w:val="22"/>
              </w:rPr>
            </w:pPr>
            <w:r>
              <w:rPr>
                <w:rFonts w:hint="eastAsia" w:ascii="宋体" w:hAnsi="宋体" w:eastAsia="宋体" w:cs="宋体"/>
                <w:b w:val="0"/>
                <w:bCs w:val="0"/>
                <w:kern w:val="0"/>
                <w:sz w:val="22"/>
              </w:rPr>
              <w:t>　</w:t>
            </w:r>
          </w:p>
        </w:tc>
      </w:tr>
      <w:tr>
        <w:tblPrEx>
          <w:tblCellMar>
            <w:top w:w="0" w:type="dxa"/>
            <w:left w:w="108" w:type="dxa"/>
            <w:bottom w:w="0" w:type="dxa"/>
            <w:right w:w="108" w:type="dxa"/>
          </w:tblCellMar>
        </w:tblPrEx>
        <w:trPr>
          <w:trHeight w:val="585" w:hRule="atLeast"/>
        </w:trPr>
        <w:tc>
          <w:tcPr>
            <w:tcW w:w="15521" w:type="dxa"/>
            <w:gridSpan w:val="10"/>
            <w:tcBorders>
              <w:top w:val="nil"/>
              <w:left w:val="nil"/>
              <w:bottom w:val="nil"/>
              <w:right w:val="nil"/>
            </w:tcBorders>
            <w:shd w:val="clear" w:color="auto" w:fill="auto"/>
            <w:vAlign w:val="center"/>
          </w:tcPr>
          <w:p>
            <w:pPr>
              <w:widowControl/>
              <w:jc w:val="left"/>
              <w:rPr>
                <w:rFonts w:ascii="宋体" w:hAnsi="宋体" w:eastAsia="宋体" w:cs="宋体"/>
                <w:b w:val="0"/>
                <w:bCs w:val="0"/>
                <w:kern w:val="0"/>
                <w:sz w:val="24"/>
                <w:szCs w:val="24"/>
              </w:rPr>
            </w:pPr>
            <w:r>
              <w:rPr>
                <w:rFonts w:hint="eastAsia" w:ascii="宋体" w:hAnsi="宋体" w:eastAsia="宋体" w:cs="宋体"/>
                <w:b w:val="0"/>
                <w:bCs w:val="0"/>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b w:val="0"/>
          <w:bCs w:val="0"/>
          <w:kern w:val="0"/>
          <w:sz w:val="36"/>
          <w:szCs w:val="36"/>
        </w:rPr>
      </w:pPr>
    </w:p>
    <w:p>
      <w:pPr>
        <w:widowControl/>
        <w:jc w:val="center"/>
        <w:rPr>
          <w:rFonts w:ascii="Times New Roman" w:hAnsi="Times New Roman" w:eastAsia="方正小标宋_GBK" w:cs="Times New Roman"/>
          <w:b w:val="0"/>
          <w:bCs w:val="0"/>
          <w:kern w:val="0"/>
          <w:sz w:val="36"/>
          <w:szCs w:val="36"/>
        </w:rPr>
      </w:pPr>
    </w:p>
    <w:p>
      <w:pPr>
        <w:widowControl/>
        <w:jc w:val="center"/>
        <w:rPr>
          <w:rFonts w:hint="eastAsia" w:ascii="Times New Roman" w:hAnsi="Times New Roman" w:eastAsia="方正小标宋_GBK" w:cs="Times New Roman"/>
          <w:kern w:val="0"/>
          <w:sz w:val="36"/>
          <w:szCs w:val="36"/>
        </w:rPr>
      </w:pPr>
      <w:r>
        <w:rPr>
          <w:rFonts w:hint="eastAsia" w:ascii="Times New Roman" w:hAnsi="Times New Roman" w:eastAsia="方正小标宋_GBK" w:cs="Times New Roman"/>
          <w:kern w:val="0"/>
          <w:sz w:val="36"/>
          <w:szCs w:val="36"/>
        </w:rPr>
        <w:t>一般公共预算财政拨款支出决算表</w:t>
      </w:r>
      <w:bookmarkEnd w:id="1"/>
    </w:p>
    <w:p>
      <w:pPr>
        <w:keepNext w:val="0"/>
        <w:keepLines w:val="0"/>
        <w:pageBreakBefore w:val="0"/>
        <w:widowControl/>
        <w:kinsoku/>
        <w:wordWrap/>
        <w:overflowPunct/>
        <w:topLinePunct w:val="0"/>
        <w:autoSpaceDE/>
        <w:autoSpaceDN/>
        <w:bidi w:val="0"/>
        <w:adjustRightInd w:val="0"/>
        <w:snapToGrid w:val="0"/>
        <w:spacing w:before="156" w:beforeLines="50"/>
        <w:ind w:firstLine="630" w:firstLineChars="300"/>
        <w:jc w:val="both"/>
        <w:textAlignment w:val="auto"/>
        <w:rPr>
          <w:rFonts w:ascii="Times New Roman" w:hAnsi="Times New Roman" w:eastAsia="仿宋_GB2312" w:cs="Times New Roman"/>
          <w:b w:val="0"/>
          <w:bCs w:val="0"/>
          <w:color w:val="000000"/>
          <w:kern w:val="0"/>
          <w:szCs w:val="21"/>
        </w:rPr>
      </w:pPr>
      <w:r>
        <w:rPr>
          <w:rFonts w:hint="eastAsia"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湖南省机关事业单位养老保险管理服务中心</w:t>
      </w:r>
      <w:r>
        <w:rPr>
          <w:rFonts w:ascii="Times New Roman" w:hAnsi="Times New Roman" w:eastAsia="仿宋_GB2312" w:cs="Times New Roman"/>
          <w:color w:val="000000"/>
          <w:kern w:val="0"/>
          <w:szCs w:val="21"/>
        </w:rPr>
        <w:t xml:space="preserve">   </w:t>
      </w:r>
      <w:r>
        <w:rPr>
          <w:rFonts w:ascii="Times New Roman" w:hAnsi="Times New Roman" w:eastAsia="仿宋_GB2312" w:cs="Times New Roman"/>
          <w:b w:val="0"/>
          <w:bCs w:val="0"/>
          <w:color w:val="000000"/>
          <w:kern w:val="0"/>
          <w:szCs w:val="21"/>
        </w:rPr>
        <w:t xml:space="preserve">                  </w:t>
      </w:r>
      <w:r>
        <w:rPr>
          <w:rFonts w:hint="eastAsia" w:ascii="Times New Roman" w:hAnsi="Times New Roman" w:eastAsia="仿宋_GB2312" w:cs="Times New Roman"/>
          <w:b w:val="0"/>
          <w:bCs w:val="0"/>
          <w:color w:val="000000"/>
          <w:kern w:val="0"/>
          <w:szCs w:val="21"/>
        </w:rPr>
        <w:t xml:space="preserve">                                          </w:t>
      </w:r>
      <w:r>
        <w:rPr>
          <w:rFonts w:ascii="Times New Roman" w:hAnsi="Times New Roman" w:eastAsia="仿宋_GB2312" w:cs="Times New Roman"/>
          <w:b w:val="0"/>
          <w:bCs w:val="0"/>
          <w:color w:val="000000"/>
          <w:kern w:val="0"/>
          <w:szCs w:val="21"/>
        </w:rPr>
        <w:t xml:space="preserve">                  </w:t>
      </w:r>
      <w:r>
        <w:rPr>
          <w:rFonts w:hint="eastAsia" w:ascii="Times New Roman" w:hAnsi="Times New Roman" w:eastAsia="仿宋_GB2312" w:cs="Times New Roman"/>
          <w:b w:val="0"/>
          <w:bCs w:val="0"/>
          <w:color w:val="000000"/>
          <w:kern w:val="0"/>
          <w:szCs w:val="21"/>
          <w:lang w:val="en-US" w:eastAsia="zh-CN"/>
        </w:rPr>
        <w:t xml:space="preserve"> </w:t>
      </w:r>
      <w:r>
        <w:rPr>
          <w:rFonts w:ascii="Times New Roman" w:hAnsi="Times New Roman" w:eastAsia="仿宋_GB2312" w:cs="Times New Roman"/>
          <w:b w:val="0"/>
          <w:bCs w:val="0"/>
          <w:color w:val="000000"/>
          <w:kern w:val="0"/>
          <w:szCs w:val="21"/>
        </w:rPr>
        <w:t>公开05表</w:t>
      </w:r>
    </w:p>
    <w:p>
      <w:pPr>
        <w:keepNext w:val="0"/>
        <w:keepLines w:val="0"/>
        <w:pageBreakBefore w:val="0"/>
        <w:widowControl/>
        <w:kinsoku/>
        <w:wordWrap/>
        <w:overflowPunct/>
        <w:topLinePunct w:val="0"/>
        <w:autoSpaceDE/>
        <w:autoSpaceDN/>
        <w:bidi w:val="0"/>
        <w:adjustRightInd w:val="0"/>
        <w:snapToGrid w:val="0"/>
        <w:jc w:val="left"/>
        <w:textAlignment w:val="auto"/>
        <w:rPr>
          <w:rFonts w:ascii="Times New Roman" w:hAnsi="Times New Roman" w:eastAsia="宋体" w:cs="Times New Roman"/>
          <w:b w:val="0"/>
          <w:bCs w:val="0"/>
          <w:color w:val="000000"/>
          <w:kern w:val="0"/>
          <w:sz w:val="20"/>
          <w:szCs w:val="20"/>
        </w:rPr>
      </w:pPr>
      <w:r>
        <w:rPr>
          <w:rFonts w:ascii="Times New Roman" w:hAnsi="Times New Roman" w:eastAsia="仿宋_GB2312" w:cs="Times New Roman"/>
          <w:b w:val="0"/>
          <w:bCs w:val="0"/>
          <w:color w:val="000000"/>
          <w:kern w:val="0"/>
          <w:szCs w:val="21"/>
        </w:rPr>
        <w:t xml:space="preserve">                                                    </w:t>
      </w:r>
      <w:r>
        <w:rPr>
          <w:rFonts w:hint="eastAsia" w:ascii="Times New Roman" w:hAnsi="Times New Roman" w:eastAsia="仿宋_GB2312" w:cs="Times New Roman"/>
          <w:b w:val="0"/>
          <w:bCs w:val="0"/>
          <w:color w:val="000000"/>
          <w:kern w:val="0"/>
          <w:szCs w:val="21"/>
          <w:lang w:val="en-US" w:eastAsia="zh-CN"/>
        </w:rPr>
        <w:t xml:space="preserve"> </w:t>
      </w:r>
      <w:r>
        <w:rPr>
          <w:rFonts w:ascii="Times New Roman" w:hAnsi="Times New Roman" w:eastAsia="仿宋_GB2312" w:cs="Times New Roman"/>
          <w:b w:val="0"/>
          <w:bCs w:val="0"/>
          <w:color w:val="000000"/>
          <w:kern w:val="0"/>
          <w:szCs w:val="21"/>
        </w:rPr>
        <w:t xml:space="preserve">                                        </w:t>
      </w:r>
      <w:r>
        <w:rPr>
          <w:rFonts w:hint="eastAsia" w:ascii="Times New Roman" w:hAnsi="Times New Roman" w:eastAsia="仿宋_GB2312" w:cs="Times New Roman"/>
          <w:b w:val="0"/>
          <w:bCs w:val="0"/>
          <w:color w:val="000000"/>
          <w:kern w:val="0"/>
          <w:szCs w:val="21"/>
        </w:rPr>
        <w:t xml:space="preserve">      </w:t>
      </w:r>
      <w:r>
        <w:rPr>
          <w:rFonts w:ascii="Times New Roman" w:hAnsi="Times New Roman" w:eastAsia="仿宋_GB2312" w:cs="Times New Roman"/>
          <w:b w:val="0"/>
          <w:bCs w:val="0"/>
          <w:color w:val="000000"/>
          <w:kern w:val="0"/>
          <w:szCs w:val="21"/>
        </w:rPr>
        <w:t xml:space="preserve"> </w:t>
      </w:r>
      <w:r>
        <w:rPr>
          <w:rFonts w:hint="eastAsia" w:ascii="Times New Roman" w:hAnsi="Times New Roman" w:eastAsia="仿宋_GB2312" w:cs="Times New Roman"/>
          <w:b w:val="0"/>
          <w:bCs w:val="0"/>
          <w:color w:val="000000"/>
          <w:kern w:val="0"/>
          <w:szCs w:val="21"/>
          <w:lang w:val="en-US" w:eastAsia="zh-CN"/>
        </w:rPr>
        <w:t xml:space="preserve">     </w:t>
      </w:r>
      <w:r>
        <w:rPr>
          <w:rFonts w:ascii="Times New Roman" w:hAnsi="Times New Roman" w:eastAsia="仿宋_GB2312" w:cs="Times New Roman"/>
          <w:b w:val="0"/>
          <w:bCs w:val="0"/>
          <w:color w:val="000000"/>
          <w:kern w:val="0"/>
          <w:szCs w:val="21"/>
        </w:rPr>
        <w:t xml:space="preserve">     </w:t>
      </w:r>
      <w:r>
        <w:rPr>
          <w:rFonts w:hint="eastAsia" w:ascii="Times New Roman" w:hAnsi="Times New Roman" w:eastAsia="仿宋_GB2312" w:cs="Times New Roman"/>
          <w:b w:val="0"/>
          <w:bCs w:val="0"/>
          <w:color w:val="000000"/>
          <w:kern w:val="0"/>
          <w:szCs w:val="21"/>
          <w:lang w:val="en-US" w:eastAsia="zh-CN"/>
        </w:rPr>
        <w:t xml:space="preserve">                    </w:t>
      </w:r>
      <w:r>
        <w:rPr>
          <w:rFonts w:ascii="Times New Roman" w:hAnsi="Times New Roman" w:eastAsia="仿宋_GB2312" w:cs="Times New Roman"/>
          <w:b w:val="0"/>
          <w:bCs w:val="0"/>
          <w:color w:val="000000"/>
          <w:kern w:val="0"/>
          <w:szCs w:val="21"/>
        </w:rPr>
        <w:t xml:space="preserve"> 单位：万元</w:t>
      </w:r>
    </w:p>
    <w:tbl>
      <w:tblPr>
        <w:tblStyle w:val="6"/>
        <w:tblW w:w="14219" w:type="dxa"/>
        <w:jc w:val="center"/>
        <w:tblLayout w:type="fixed"/>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 xml:space="preserve">项 </w:t>
            </w:r>
            <w:r>
              <w:rPr>
                <w:rFonts w:ascii="Times New Roman" w:hAnsi="Times New Roman" w:eastAsia="仿宋_GB2312" w:cs="Times New Roman"/>
                <w:b w:val="0"/>
                <w:bCs w:val="0"/>
                <w:color w:val="000000"/>
                <w:kern w:val="0"/>
                <w:szCs w:val="21"/>
              </w:rPr>
              <w:t xml:space="preserve">   </w:t>
            </w:r>
            <w:r>
              <w:rPr>
                <w:rFonts w:ascii="Times New Roman" w:hAnsi="Times New Roman" w:eastAsia="仿宋_GB2312" w:cs="Times New Roman"/>
                <w:b w:val="0"/>
                <w:bCs w:val="0"/>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b w:val="0"/>
                <w:bCs w:val="0"/>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val="0"/>
                <w:bCs w:val="0"/>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b w:val="0"/>
                <w:bCs w:val="0"/>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b w:val="0"/>
                <w:bCs w:val="0"/>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b w:val="0"/>
                <w:bCs w:val="0"/>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b w:val="0"/>
                <w:bCs w:val="0"/>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val="0"/>
                <w:bCs w:val="0"/>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b w:val="0"/>
                <w:bCs w:val="0"/>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b w:val="0"/>
                <w:bCs w:val="0"/>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b w:val="0"/>
                <w:bCs w:val="0"/>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heme="minorEastAsia" w:hAnsiTheme="minorEastAsia" w:eastAsiaTheme="minorEastAsia" w:cstheme="minorEastAsia"/>
                <w:b w:val="0"/>
                <w:bCs w:val="0"/>
                <w:kern w:val="0"/>
                <w:sz w:val="22"/>
                <w:szCs w:val="22"/>
                <w:lang w:val="en-US" w:eastAsia="zh-CN"/>
              </w:rPr>
            </w:pPr>
            <w:r>
              <w:rPr>
                <w:rFonts w:hint="eastAsia" w:asciiTheme="minorEastAsia" w:hAnsiTheme="minorEastAsia" w:cstheme="minorEastAsia"/>
                <w:b w:val="0"/>
                <w:bCs w:val="0"/>
                <w:kern w:val="0"/>
                <w:sz w:val="22"/>
                <w:szCs w:val="22"/>
                <w:lang w:val="en-US" w:eastAsia="zh-CN"/>
              </w:rPr>
              <w:t>573.44</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heme="minorEastAsia" w:hAnsiTheme="minorEastAsia" w:eastAsiaTheme="minorEastAsia" w:cstheme="minorEastAsia"/>
                <w:b w:val="0"/>
                <w:bCs w:val="0"/>
                <w:kern w:val="0"/>
                <w:sz w:val="22"/>
                <w:szCs w:val="22"/>
                <w:lang w:val="en-US" w:eastAsia="zh-CN"/>
              </w:rPr>
            </w:pPr>
            <w:r>
              <w:rPr>
                <w:rFonts w:hint="eastAsia" w:asciiTheme="minorEastAsia" w:hAnsiTheme="minorEastAsia" w:cstheme="minorEastAsia"/>
                <w:b w:val="0"/>
                <w:bCs w:val="0"/>
                <w:kern w:val="0"/>
                <w:sz w:val="22"/>
                <w:szCs w:val="22"/>
                <w:lang w:val="en-US" w:eastAsia="zh-CN"/>
              </w:rPr>
              <w:t>512.77</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Theme="minorEastAsia" w:hAnsiTheme="minorEastAsia" w:eastAsiaTheme="minorEastAsia" w:cstheme="minorEastAsia"/>
                <w:b w:val="0"/>
                <w:bCs w:val="0"/>
                <w:kern w:val="0"/>
                <w:sz w:val="22"/>
                <w:szCs w:val="22"/>
                <w:lang w:val="en-US" w:eastAsia="zh-CN"/>
              </w:rPr>
            </w:pPr>
            <w:r>
              <w:rPr>
                <w:rFonts w:hint="eastAsia" w:asciiTheme="minorEastAsia" w:hAnsiTheme="minorEastAsia" w:cstheme="minorEastAsia"/>
                <w:b w:val="0"/>
                <w:bCs w:val="0"/>
                <w:kern w:val="0"/>
                <w:sz w:val="22"/>
                <w:szCs w:val="22"/>
                <w:lang w:val="en-US" w:eastAsia="zh-CN"/>
              </w:rPr>
              <w:t>60.67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b w:val="0"/>
                <w:bCs w:val="0"/>
                <w:kern w:val="0"/>
                <w:szCs w:val="21"/>
              </w:rPr>
            </w:pPr>
            <w:r>
              <w:rPr>
                <w:rFonts w:hint="eastAsia" w:ascii="Times New Roman" w:hAnsi="Times New Roman" w:eastAsia="仿宋_GB2312" w:cs="Times New Roman"/>
                <w:b w:val="0"/>
                <w:bCs w:val="0"/>
                <w:kern w:val="0"/>
                <w:szCs w:val="21"/>
              </w:rPr>
              <w:t>2080101</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　</w:t>
            </w:r>
            <w:r>
              <w:rPr>
                <w:rFonts w:hint="eastAsia" w:ascii="Times New Roman" w:hAnsi="Times New Roman" w:eastAsia="仿宋_GB2312" w:cs="Times New Roman"/>
                <w:b w:val="0"/>
                <w:bCs w:val="0"/>
                <w:kern w:val="0"/>
                <w:szCs w:val="21"/>
              </w:rPr>
              <w:t>行政运行</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heme="minorEastAsia" w:hAnsiTheme="minorEastAsia" w:eastAsiaTheme="minorEastAsia" w:cstheme="minorEastAsia"/>
                <w:b w:val="0"/>
                <w:bCs w:val="0"/>
                <w:kern w:val="0"/>
                <w:sz w:val="22"/>
                <w:szCs w:val="22"/>
                <w:lang w:val="en-US" w:eastAsia="zh-CN"/>
              </w:rPr>
            </w:pPr>
            <w:r>
              <w:rPr>
                <w:rFonts w:hint="eastAsia" w:asciiTheme="minorEastAsia" w:hAnsiTheme="minorEastAsia" w:cstheme="minorEastAsia"/>
                <w:b w:val="0"/>
                <w:bCs w:val="0"/>
                <w:kern w:val="0"/>
                <w:sz w:val="22"/>
                <w:szCs w:val="22"/>
                <w:lang w:val="en-US" w:eastAsia="zh-CN"/>
              </w:rPr>
              <w:t>26.92</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val="0"/>
                <w:bCs w:val="0"/>
                <w:kern w:val="0"/>
                <w:sz w:val="22"/>
                <w:szCs w:val="22"/>
              </w:rPr>
            </w:pP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Theme="minorEastAsia" w:hAnsiTheme="minorEastAsia" w:eastAsiaTheme="minorEastAsia" w:cstheme="minorEastAsia"/>
                <w:b w:val="0"/>
                <w:bCs w:val="0"/>
                <w:kern w:val="0"/>
                <w:sz w:val="22"/>
                <w:szCs w:val="22"/>
                <w:lang w:val="en-US" w:eastAsia="zh-CN"/>
              </w:rPr>
            </w:pPr>
            <w:r>
              <w:rPr>
                <w:rFonts w:hint="eastAsia" w:asciiTheme="minorEastAsia" w:hAnsiTheme="minorEastAsia" w:cstheme="minorEastAsia"/>
                <w:b w:val="0"/>
                <w:bCs w:val="0"/>
                <w:kern w:val="0"/>
                <w:sz w:val="22"/>
                <w:szCs w:val="22"/>
                <w:lang w:val="en-US" w:eastAsia="zh-CN"/>
              </w:rPr>
              <w:t>26.92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b w:val="0"/>
                <w:bCs w:val="0"/>
                <w:kern w:val="0"/>
                <w:szCs w:val="21"/>
              </w:rPr>
            </w:pPr>
            <w:r>
              <w:rPr>
                <w:rFonts w:hint="eastAsia" w:ascii="Times New Roman" w:hAnsi="Times New Roman" w:eastAsia="仿宋_GB2312" w:cs="Times New Roman"/>
                <w:b w:val="0"/>
                <w:bCs w:val="0"/>
                <w:kern w:val="0"/>
                <w:szCs w:val="21"/>
              </w:rPr>
              <w:t>2080109</w:t>
            </w:r>
            <w:r>
              <w:rPr>
                <w:rFonts w:ascii="Times New Roman" w:hAnsi="Times New Roman" w:eastAsia="仿宋_GB2312" w:cs="Times New Roman"/>
                <w:b w:val="0"/>
                <w:bCs w:val="0"/>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　</w:t>
            </w:r>
            <w:r>
              <w:rPr>
                <w:rFonts w:hint="eastAsia" w:ascii="Times New Roman" w:hAnsi="Times New Roman" w:eastAsia="仿宋_GB2312" w:cs="Times New Roman"/>
                <w:b w:val="0"/>
                <w:bCs w:val="0"/>
                <w:kern w:val="0"/>
                <w:szCs w:val="21"/>
              </w:rPr>
              <w:t>社会保险经办机构</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heme="minorEastAsia" w:hAnsiTheme="minorEastAsia" w:eastAsiaTheme="minorEastAsia" w:cstheme="minorEastAsia"/>
                <w:b w:val="0"/>
                <w:bCs w:val="0"/>
                <w:kern w:val="0"/>
                <w:sz w:val="22"/>
                <w:szCs w:val="22"/>
                <w:lang w:val="en-US" w:eastAsia="zh-CN"/>
              </w:rPr>
            </w:pPr>
            <w:r>
              <w:rPr>
                <w:rFonts w:hint="eastAsia" w:asciiTheme="minorEastAsia" w:hAnsiTheme="minorEastAsia" w:cstheme="minorEastAsia"/>
                <w:b w:val="0"/>
                <w:bCs w:val="0"/>
                <w:kern w:val="0"/>
                <w:sz w:val="22"/>
                <w:szCs w:val="22"/>
                <w:lang w:val="en-US" w:eastAsia="zh-CN"/>
              </w:rPr>
              <w:t>478.32</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heme="minorEastAsia" w:hAnsiTheme="minorEastAsia" w:eastAsiaTheme="minorEastAsia" w:cstheme="minorEastAsia"/>
                <w:b w:val="0"/>
                <w:bCs w:val="0"/>
                <w:kern w:val="0"/>
                <w:sz w:val="22"/>
                <w:szCs w:val="22"/>
                <w:lang w:val="en-US" w:eastAsia="zh-CN"/>
              </w:rPr>
            </w:pPr>
            <w:r>
              <w:rPr>
                <w:rFonts w:hint="eastAsia" w:asciiTheme="minorEastAsia" w:hAnsiTheme="minorEastAsia" w:cstheme="minorEastAsia"/>
                <w:b w:val="0"/>
                <w:bCs w:val="0"/>
                <w:kern w:val="0"/>
                <w:sz w:val="22"/>
                <w:szCs w:val="22"/>
                <w:lang w:val="en-US" w:eastAsia="zh-CN"/>
              </w:rPr>
              <w:t>476.98</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Theme="minorEastAsia" w:hAnsiTheme="minorEastAsia" w:eastAsiaTheme="minorEastAsia" w:cstheme="minorEastAsia"/>
                <w:b w:val="0"/>
                <w:bCs w:val="0"/>
                <w:kern w:val="0"/>
                <w:sz w:val="22"/>
                <w:szCs w:val="22"/>
                <w:lang w:val="en-US"/>
              </w:rPr>
            </w:pPr>
            <w:r>
              <w:rPr>
                <w:rFonts w:hint="eastAsia" w:asciiTheme="minorEastAsia" w:hAnsiTheme="minorEastAsia" w:cstheme="minorEastAsia"/>
                <w:b w:val="0"/>
                <w:bCs w:val="0"/>
                <w:kern w:val="0"/>
                <w:sz w:val="22"/>
                <w:szCs w:val="22"/>
                <w:lang w:val="en-US" w:eastAsia="zh-CN"/>
              </w:rPr>
              <w:t>1.35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b w:val="0"/>
                <w:bCs w:val="0"/>
                <w:kern w:val="0"/>
                <w:szCs w:val="21"/>
              </w:rPr>
            </w:pPr>
            <w:r>
              <w:rPr>
                <w:rFonts w:hint="eastAsia" w:ascii="Times New Roman" w:hAnsi="Times New Roman" w:eastAsia="仿宋_GB2312" w:cs="Times New Roman"/>
                <w:b w:val="0"/>
                <w:bCs w:val="0"/>
                <w:kern w:val="0"/>
                <w:szCs w:val="21"/>
              </w:rPr>
              <w:t>2089999</w:t>
            </w:r>
            <w:r>
              <w:rPr>
                <w:rFonts w:ascii="Times New Roman" w:hAnsi="Times New Roman" w:eastAsia="仿宋_GB2312" w:cs="Times New Roman"/>
                <w:b w:val="0"/>
                <w:bCs w:val="0"/>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　</w:t>
            </w:r>
            <w:r>
              <w:rPr>
                <w:rFonts w:hint="eastAsia" w:ascii="Times New Roman" w:hAnsi="Times New Roman" w:eastAsia="仿宋_GB2312" w:cs="Times New Roman"/>
                <w:b w:val="0"/>
                <w:bCs w:val="0"/>
                <w:kern w:val="0"/>
                <w:szCs w:val="21"/>
              </w:rPr>
              <w:t>其他社会保障和就业支出</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heme="minorEastAsia" w:hAnsiTheme="minorEastAsia" w:eastAsiaTheme="minorEastAsia" w:cstheme="minorEastAsia"/>
                <w:b w:val="0"/>
                <w:bCs w:val="0"/>
                <w:kern w:val="0"/>
                <w:sz w:val="22"/>
                <w:szCs w:val="22"/>
                <w:lang w:val="en-US" w:eastAsia="zh-CN"/>
              </w:rPr>
            </w:pPr>
            <w:r>
              <w:rPr>
                <w:rFonts w:hint="eastAsia" w:asciiTheme="minorEastAsia" w:hAnsiTheme="minorEastAsia" w:cstheme="minorEastAsia"/>
                <w:b w:val="0"/>
                <w:bCs w:val="0"/>
                <w:kern w:val="0"/>
                <w:sz w:val="22"/>
                <w:szCs w:val="22"/>
                <w:lang w:val="en-US" w:eastAsia="zh-CN"/>
              </w:rPr>
              <w:t>32.41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val="0"/>
                <w:bCs w:val="0"/>
                <w:kern w:val="0"/>
                <w:sz w:val="22"/>
                <w:szCs w:val="22"/>
              </w:rPr>
            </w:pP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Theme="minorEastAsia" w:hAnsiTheme="minorEastAsia" w:eastAsiaTheme="minorEastAsia" w:cstheme="minorEastAsia"/>
                <w:b w:val="0"/>
                <w:bCs w:val="0"/>
                <w:kern w:val="0"/>
                <w:sz w:val="22"/>
                <w:szCs w:val="22"/>
                <w:lang w:val="en-US" w:eastAsia="zh-CN"/>
              </w:rPr>
            </w:pPr>
            <w:r>
              <w:rPr>
                <w:rFonts w:hint="eastAsia" w:asciiTheme="minorEastAsia" w:hAnsiTheme="minorEastAsia" w:cstheme="minorEastAsia"/>
                <w:b w:val="0"/>
                <w:bCs w:val="0"/>
                <w:kern w:val="0"/>
                <w:sz w:val="22"/>
                <w:szCs w:val="22"/>
                <w:lang w:val="en-US" w:eastAsia="zh-CN"/>
              </w:rPr>
              <w:t>32.41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b w:val="0"/>
                <w:bCs w:val="0"/>
                <w:kern w:val="0"/>
                <w:szCs w:val="21"/>
              </w:rPr>
            </w:pPr>
            <w:r>
              <w:rPr>
                <w:rFonts w:hint="eastAsia" w:ascii="Times New Roman" w:hAnsi="Times New Roman" w:eastAsia="仿宋_GB2312" w:cs="Times New Roman"/>
                <w:b w:val="0"/>
                <w:bCs w:val="0"/>
                <w:kern w:val="0"/>
                <w:szCs w:val="21"/>
              </w:rPr>
              <w:t>2210201</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　</w:t>
            </w:r>
            <w:r>
              <w:rPr>
                <w:rFonts w:hint="eastAsia" w:ascii="Times New Roman" w:hAnsi="Times New Roman" w:eastAsia="仿宋_GB2312" w:cs="Times New Roman"/>
                <w:b w:val="0"/>
                <w:bCs w:val="0"/>
                <w:kern w:val="0"/>
                <w:szCs w:val="21"/>
              </w:rPr>
              <w:t>住房公积金</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heme="minorEastAsia" w:hAnsiTheme="minorEastAsia" w:eastAsiaTheme="minorEastAsia" w:cstheme="minorEastAsia"/>
                <w:b w:val="0"/>
                <w:bCs w:val="0"/>
                <w:kern w:val="0"/>
                <w:sz w:val="22"/>
                <w:szCs w:val="22"/>
                <w:lang w:val="en-US" w:eastAsia="zh-CN"/>
              </w:rPr>
            </w:pPr>
            <w:r>
              <w:rPr>
                <w:rFonts w:hint="eastAsia" w:asciiTheme="minorEastAsia" w:hAnsiTheme="minorEastAsia" w:cstheme="minorEastAsia"/>
                <w:b w:val="0"/>
                <w:bCs w:val="0"/>
                <w:kern w:val="0"/>
                <w:sz w:val="22"/>
                <w:szCs w:val="22"/>
                <w:lang w:val="en-US" w:eastAsia="zh-CN"/>
              </w:rPr>
              <w:t>35.79</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heme="minorEastAsia" w:hAnsiTheme="minorEastAsia" w:eastAsiaTheme="minorEastAsia" w:cstheme="minorEastAsia"/>
                <w:b w:val="0"/>
                <w:bCs w:val="0"/>
                <w:kern w:val="0"/>
                <w:sz w:val="22"/>
                <w:szCs w:val="22"/>
                <w:lang w:val="en-US" w:eastAsia="zh-CN"/>
              </w:rPr>
            </w:pPr>
            <w:r>
              <w:rPr>
                <w:rFonts w:hint="eastAsia" w:asciiTheme="minorEastAsia" w:hAnsiTheme="minorEastAsia" w:cstheme="minorEastAsia"/>
                <w:b w:val="0"/>
                <w:bCs w:val="0"/>
                <w:kern w:val="0"/>
                <w:sz w:val="22"/>
                <w:szCs w:val="22"/>
                <w:lang w:val="en-US" w:eastAsia="zh-CN"/>
              </w:rPr>
              <w:t>35.79</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hint="eastAsia" w:asciiTheme="minorEastAsia" w:hAnsiTheme="minorEastAsia" w:eastAsiaTheme="minorEastAsia" w:cstheme="minorEastAsia"/>
                <w:b w:val="0"/>
                <w:bCs w:val="0"/>
                <w:kern w:val="0"/>
                <w:sz w:val="22"/>
                <w:szCs w:val="22"/>
              </w:rPr>
            </w:pPr>
            <w:r>
              <w:rPr>
                <w:rFonts w:hint="eastAsia" w:asciiTheme="minorEastAsia" w:hAnsiTheme="minorEastAsia" w:eastAsiaTheme="minorEastAsia" w:cstheme="minorEastAsia"/>
                <w:b w:val="0"/>
                <w:bCs w:val="0"/>
                <w:kern w:val="0"/>
                <w:sz w:val="22"/>
                <w:szCs w:val="22"/>
              </w:rPr>
              <w:t>　</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注：本表反映部门本年度一般公共预算财政拨款支出情况。</w:t>
            </w:r>
          </w:p>
        </w:tc>
      </w:tr>
    </w:tbl>
    <w:p>
      <w:pPr>
        <w:widowControl/>
        <w:jc w:val="left"/>
        <w:rPr>
          <w:rFonts w:ascii="Times New Roman" w:hAnsi="Times New Roman" w:eastAsia="仿宋_GB2312" w:cs="Times New Roman"/>
          <w:b w:val="0"/>
          <w:bCs w:val="0"/>
          <w:kern w:val="0"/>
          <w:szCs w:val="21"/>
        </w:rPr>
      </w:pPr>
    </w:p>
    <w:p>
      <w:pPr>
        <w:widowControl/>
        <w:jc w:val="left"/>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br w:type="page"/>
      </w:r>
    </w:p>
    <w:tbl>
      <w:tblPr>
        <w:tblStyle w:val="6"/>
        <w:tblW w:w="15614" w:type="dxa"/>
        <w:tblInd w:w="0" w:type="dxa"/>
        <w:tblLayout w:type="fixed"/>
        <w:tblCellMar>
          <w:top w:w="0" w:type="dxa"/>
          <w:left w:w="108" w:type="dxa"/>
          <w:bottom w:w="0" w:type="dxa"/>
          <w:right w:w="108" w:type="dxa"/>
        </w:tblCellMar>
      </w:tblPr>
      <w:tblGrid>
        <w:gridCol w:w="1339"/>
        <w:gridCol w:w="2685"/>
        <w:gridCol w:w="1091"/>
        <w:gridCol w:w="981"/>
        <w:gridCol w:w="2141"/>
        <w:gridCol w:w="1091"/>
        <w:gridCol w:w="1241"/>
        <w:gridCol w:w="3873"/>
        <w:gridCol w:w="1172"/>
      </w:tblGrid>
      <w:tr>
        <w:tblPrEx>
          <w:tblCellMar>
            <w:top w:w="0" w:type="dxa"/>
            <w:left w:w="108" w:type="dxa"/>
            <w:bottom w:w="0" w:type="dxa"/>
            <w:right w:w="108" w:type="dxa"/>
          </w:tblCellMar>
        </w:tblPrEx>
        <w:trPr>
          <w:trHeight w:val="836" w:hRule="atLeast"/>
        </w:trPr>
        <w:tc>
          <w:tcPr>
            <w:tcW w:w="15614" w:type="dxa"/>
            <w:gridSpan w:val="9"/>
            <w:tcBorders>
              <w:top w:val="nil"/>
              <w:left w:val="nil"/>
              <w:bottom w:val="nil"/>
              <w:right w:val="nil"/>
            </w:tcBorders>
            <w:shd w:val="clear" w:color="auto" w:fill="auto"/>
            <w:vAlign w:val="center"/>
          </w:tcPr>
          <w:p>
            <w:pPr>
              <w:widowControl/>
              <w:jc w:val="center"/>
              <w:rPr>
                <w:rFonts w:ascii="华文中宋" w:hAnsi="华文中宋" w:eastAsia="华文中宋" w:cs="宋体"/>
                <w:b w:val="0"/>
                <w:bCs w:val="0"/>
                <w:color w:val="00B0F0"/>
                <w:kern w:val="0"/>
                <w:szCs w:val="32"/>
              </w:rPr>
            </w:pPr>
            <w:bookmarkStart w:id="2" w:name="RANGE!A1:I34"/>
            <w:r>
              <w:rPr>
                <w:rFonts w:hint="eastAsia" w:ascii="华文中宋" w:hAnsi="华文中宋" w:eastAsia="华文中宋" w:cs="宋体"/>
                <w:color w:val="000000"/>
                <w:kern w:val="0"/>
                <w:szCs w:val="32"/>
              </w:rPr>
              <w:t>一般公共预算财政拨款基本支出决算表</w:t>
            </w:r>
            <w:bookmarkEnd w:id="2"/>
          </w:p>
          <w:p>
            <w:pPr>
              <w:widowControl/>
              <w:wordWrap w:val="0"/>
              <w:jc w:val="right"/>
              <w:rPr>
                <w:rFonts w:ascii="Times New Roman" w:hAnsi="Times New Roman" w:eastAsia="仿宋_GB2312" w:cs="Times New Roman"/>
                <w:b w:val="0"/>
                <w:bCs w:val="0"/>
                <w:color w:val="auto"/>
                <w:kern w:val="0"/>
                <w:szCs w:val="21"/>
              </w:rPr>
            </w:pPr>
            <w:r>
              <w:rPr>
                <w:rFonts w:hint="eastAsia" w:ascii="Times New Roman" w:hAnsi="Times New Roman" w:eastAsia="仿宋_GB2312" w:cs="Times New Roman"/>
                <w:b w:val="0"/>
                <w:bCs w:val="0"/>
                <w:color w:val="auto"/>
                <w:kern w:val="0"/>
                <w:szCs w:val="21"/>
              </w:rPr>
              <w:t xml:space="preserve">                                                                                                   公开06表</w:t>
            </w:r>
          </w:p>
          <w:p>
            <w:pPr>
              <w:widowControl/>
              <w:jc w:val="both"/>
              <w:rPr>
                <w:rFonts w:ascii="华文中宋" w:hAnsi="华文中宋" w:eastAsia="华文中宋" w:cs="宋体"/>
                <w:b w:val="0"/>
                <w:bCs w:val="0"/>
                <w:color w:val="auto"/>
                <w:kern w:val="0"/>
                <w:szCs w:val="32"/>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湖南省机关事业单位养老保险管理服务中心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hint="eastAsia" w:ascii="Times New Roman" w:hAnsi="Times New Roman" w:eastAsia="仿宋_GB2312" w:cs="Times New Roman"/>
                <w:b w:val="0"/>
                <w:bCs w:val="0"/>
                <w:color w:val="auto"/>
                <w:kern w:val="0"/>
                <w:szCs w:val="21"/>
                <w:lang w:val="en-US" w:eastAsia="zh-CN"/>
              </w:rPr>
              <w:t xml:space="preserve">                                                                                           </w:t>
            </w:r>
            <w:r>
              <w:rPr>
                <w:rFonts w:hint="eastAsia" w:ascii="Times New Roman" w:hAnsi="Times New Roman" w:eastAsia="仿宋_GB2312" w:cs="Times New Roman"/>
                <w:b w:val="0"/>
                <w:bCs w:val="0"/>
                <w:color w:val="auto"/>
                <w:kern w:val="0"/>
                <w:szCs w:val="21"/>
              </w:rPr>
              <w:t>单位：万元</w:t>
            </w:r>
          </w:p>
        </w:tc>
      </w:tr>
      <w:tr>
        <w:tblPrEx>
          <w:tblCellMar>
            <w:top w:w="0" w:type="dxa"/>
            <w:left w:w="108" w:type="dxa"/>
            <w:bottom w:w="0" w:type="dxa"/>
            <w:right w:w="108" w:type="dxa"/>
          </w:tblCellMar>
        </w:tblPrEx>
        <w:trPr>
          <w:trHeight w:val="888" w:hRule="atLeast"/>
        </w:trPr>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color w:val="auto"/>
                <w:kern w:val="0"/>
                <w:szCs w:val="20"/>
              </w:rPr>
            </w:pPr>
            <w:r>
              <w:rPr>
                <w:rFonts w:hint="eastAsia" w:ascii="宋体" w:hAnsi="宋体" w:eastAsia="宋体" w:cs="宋体"/>
                <w:b w:val="0"/>
                <w:bCs w:val="0"/>
                <w:color w:val="auto"/>
                <w:kern w:val="0"/>
                <w:sz w:val="20"/>
                <w:szCs w:val="20"/>
              </w:rPr>
              <w:t>经济分类科目编码</w:t>
            </w:r>
          </w:p>
        </w:tc>
        <w:tc>
          <w:tcPr>
            <w:tcW w:w="26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科目名称</w:t>
            </w:r>
          </w:p>
        </w:tc>
        <w:tc>
          <w:tcPr>
            <w:tcW w:w="109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决算数</w:t>
            </w:r>
          </w:p>
        </w:tc>
        <w:tc>
          <w:tcPr>
            <w:tcW w:w="98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经济分类科目编码</w:t>
            </w:r>
          </w:p>
        </w:tc>
        <w:tc>
          <w:tcPr>
            <w:tcW w:w="21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科目名称</w:t>
            </w:r>
          </w:p>
        </w:tc>
        <w:tc>
          <w:tcPr>
            <w:tcW w:w="109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决算数</w:t>
            </w:r>
          </w:p>
        </w:tc>
        <w:tc>
          <w:tcPr>
            <w:tcW w:w="12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经济分类科目编码</w:t>
            </w:r>
          </w:p>
        </w:tc>
        <w:tc>
          <w:tcPr>
            <w:tcW w:w="38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科目名称</w:t>
            </w:r>
          </w:p>
        </w:tc>
        <w:tc>
          <w:tcPr>
            <w:tcW w:w="117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决算数</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301</w:t>
            </w:r>
          </w:p>
        </w:tc>
        <w:tc>
          <w:tcPr>
            <w:tcW w:w="2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工资福利支出</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auto"/>
                <w:kern w:val="0"/>
                <w:szCs w:val="20"/>
                <w:lang w:val="en-US" w:eastAsia="zh-CN"/>
              </w:rPr>
            </w:pPr>
            <w:r>
              <w:rPr>
                <w:rFonts w:hint="eastAsia" w:ascii="宋体" w:hAnsi="宋体" w:eastAsia="宋体" w:cs="宋体"/>
                <w:b w:val="0"/>
                <w:bCs w:val="0"/>
                <w:color w:val="auto"/>
                <w:kern w:val="0"/>
                <w:szCs w:val="20"/>
                <w:lang w:val="en-US" w:eastAsia="zh-CN"/>
              </w:rPr>
              <w:t>466.72</w:t>
            </w:r>
          </w:p>
        </w:tc>
        <w:tc>
          <w:tcPr>
            <w:tcW w:w="9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302</w:t>
            </w:r>
          </w:p>
        </w:tc>
        <w:tc>
          <w:tcPr>
            <w:tcW w:w="21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商品和服务支出</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auto"/>
                <w:kern w:val="0"/>
                <w:szCs w:val="20"/>
                <w:lang w:val="en-US" w:eastAsia="zh-CN"/>
              </w:rPr>
            </w:pPr>
            <w:r>
              <w:rPr>
                <w:rFonts w:hint="eastAsia" w:ascii="宋体" w:hAnsi="宋体" w:eastAsia="宋体" w:cs="宋体"/>
                <w:b w:val="0"/>
                <w:bCs w:val="0"/>
                <w:color w:val="auto"/>
                <w:kern w:val="0"/>
                <w:szCs w:val="20"/>
                <w:lang w:val="en-US" w:eastAsia="zh-CN"/>
              </w:rPr>
              <w:t>45.86</w:t>
            </w:r>
          </w:p>
        </w:tc>
        <w:tc>
          <w:tcPr>
            <w:tcW w:w="12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307</w:t>
            </w:r>
          </w:p>
        </w:tc>
        <w:tc>
          <w:tcPr>
            <w:tcW w:w="38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债务利息及费用支出</w:t>
            </w:r>
          </w:p>
        </w:tc>
        <w:tc>
          <w:tcPr>
            <w:tcW w:w="11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30101</w:t>
            </w:r>
          </w:p>
        </w:tc>
        <w:tc>
          <w:tcPr>
            <w:tcW w:w="2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xml:space="preserve">  基本工资</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lang w:val="en-US" w:eastAsia="zh-CN"/>
              </w:rPr>
              <w:t>92.19</w:t>
            </w:r>
          </w:p>
        </w:tc>
        <w:tc>
          <w:tcPr>
            <w:tcW w:w="9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30201</w:t>
            </w:r>
          </w:p>
        </w:tc>
        <w:tc>
          <w:tcPr>
            <w:tcW w:w="21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xml:space="preserve">  办公费</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auto"/>
                <w:kern w:val="0"/>
                <w:szCs w:val="20"/>
                <w:lang w:val="en-US" w:eastAsia="zh-CN"/>
              </w:rPr>
            </w:pPr>
            <w:r>
              <w:rPr>
                <w:rFonts w:hint="eastAsia" w:ascii="宋体" w:hAnsi="宋体" w:eastAsia="宋体" w:cs="宋体"/>
                <w:b w:val="0"/>
                <w:bCs w:val="0"/>
                <w:color w:val="auto"/>
                <w:kern w:val="0"/>
                <w:szCs w:val="20"/>
              </w:rPr>
              <w:t>5.</w:t>
            </w:r>
            <w:r>
              <w:rPr>
                <w:rFonts w:hint="eastAsia" w:ascii="宋体" w:hAnsi="宋体" w:eastAsia="宋体" w:cs="宋体"/>
                <w:b w:val="0"/>
                <w:bCs w:val="0"/>
                <w:color w:val="auto"/>
                <w:kern w:val="0"/>
                <w:szCs w:val="20"/>
                <w:lang w:val="en-US" w:eastAsia="zh-CN"/>
              </w:rPr>
              <w:t>88</w:t>
            </w:r>
          </w:p>
        </w:tc>
        <w:tc>
          <w:tcPr>
            <w:tcW w:w="12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30701</w:t>
            </w:r>
          </w:p>
        </w:tc>
        <w:tc>
          <w:tcPr>
            <w:tcW w:w="38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xml:space="preserve">  国内债务付息</w:t>
            </w:r>
          </w:p>
        </w:tc>
        <w:tc>
          <w:tcPr>
            <w:tcW w:w="11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30102</w:t>
            </w:r>
          </w:p>
        </w:tc>
        <w:tc>
          <w:tcPr>
            <w:tcW w:w="2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xml:space="preserve">  津贴补贴</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auto"/>
                <w:kern w:val="0"/>
                <w:szCs w:val="20"/>
                <w:lang w:val="en-US"/>
              </w:rPr>
            </w:pPr>
            <w:r>
              <w:rPr>
                <w:rFonts w:hint="eastAsia" w:ascii="宋体" w:hAnsi="宋体" w:eastAsia="宋体" w:cs="宋体"/>
                <w:b w:val="0"/>
                <w:bCs w:val="0"/>
                <w:color w:val="auto"/>
                <w:kern w:val="0"/>
                <w:szCs w:val="20"/>
                <w:lang w:val="en-US" w:eastAsia="zh-CN"/>
              </w:rPr>
              <w:t>86.40</w:t>
            </w:r>
          </w:p>
        </w:tc>
        <w:tc>
          <w:tcPr>
            <w:tcW w:w="9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30202</w:t>
            </w:r>
          </w:p>
        </w:tc>
        <w:tc>
          <w:tcPr>
            <w:tcW w:w="21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xml:space="preserve">  印刷费</w:t>
            </w:r>
          </w:p>
        </w:tc>
        <w:tc>
          <w:tcPr>
            <w:tcW w:w="1091" w:type="dxa"/>
            <w:tcBorders>
              <w:top w:val="nil"/>
              <w:left w:val="nil"/>
              <w:bottom w:val="single" w:color="auto" w:sz="4" w:space="0"/>
              <w:right w:val="single" w:color="auto" w:sz="4" w:space="0"/>
            </w:tcBorders>
            <w:shd w:val="clear" w:color="auto" w:fill="auto"/>
            <w:vAlign w:val="center"/>
          </w:tcPr>
          <w:p>
            <w:pPr>
              <w:widowControl/>
              <w:ind w:firstLine="210" w:firstLineChars="100"/>
              <w:jc w:val="both"/>
              <w:rPr>
                <w:rFonts w:hint="default" w:ascii="宋体" w:hAnsi="宋体" w:eastAsia="宋体" w:cs="宋体"/>
                <w:b w:val="0"/>
                <w:bCs w:val="0"/>
                <w:color w:val="auto"/>
                <w:kern w:val="0"/>
                <w:szCs w:val="20"/>
                <w:lang w:val="en-US" w:eastAsia="zh-CN"/>
              </w:rPr>
            </w:pPr>
            <w:r>
              <w:rPr>
                <w:rFonts w:hint="eastAsia" w:ascii="宋体" w:hAnsi="宋体" w:eastAsia="宋体" w:cs="宋体"/>
                <w:b w:val="0"/>
                <w:bCs w:val="0"/>
                <w:color w:val="auto"/>
                <w:kern w:val="0"/>
                <w:szCs w:val="20"/>
                <w:lang w:val="en-US" w:eastAsia="zh-CN"/>
              </w:rPr>
              <w:t>3.59</w:t>
            </w:r>
          </w:p>
        </w:tc>
        <w:tc>
          <w:tcPr>
            <w:tcW w:w="12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30702</w:t>
            </w:r>
          </w:p>
        </w:tc>
        <w:tc>
          <w:tcPr>
            <w:tcW w:w="38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xml:space="preserve">  国外债务付息</w:t>
            </w:r>
          </w:p>
        </w:tc>
        <w:tc>
          <w:tcPr>
            <w:tcW w:w="11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30103</w:t>
            </w:r>
          </w:p>
        </w:tc>
        <w:tc>
          <w:tcPr>
            <w:tcW w:w="2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xml:space="preserve">  奖金</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lang w:val="en-US" w:eastAsia="zh-CN"/>
              </w:rPr>
              <w:t>25.98</w:t>
            </w:r>
          </w:p>
        </w:tc>
        <w:tc>
          <w:tcPr>
            <w:tcW w:w="9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30203</w:t>
            </w:r>
          </w:p>
        </w:tc>
        <w:tc>
          <w:tcPr>
            <w:tcW w:w="21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xml:space="preserve">  咨询费</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color w:val="auto"/>
                <w:kern w:val="0"/>
                <w:szCs w:val="20"/>
              </w:rPr>
            </w:pPr>
          </w:p>
        </w:tc>
        <w:tc>
          <w:tcPr>
            <w:tcW w:w="12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310</w:t>
            </w:r>
          </w:p>
        </w:tc>
        <w:tc>
          <w:tcPr>
            <w:tcW w:w="38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资本性支出</w:t>
            </w:r>
          </w:p>
        </w:tc>
        <w:tc>
          <w:tcPr>
            <w:tcW w:w="11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30106</w:t>
            </w:r>
          </w:p>
        </w:tc>
        <w:tc>
          <w:tcPr>
            <w:tcW w:w="2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xml:space="preserve">  伙食补助费</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lang w:val="en-US" w:eastAsia="zh-CN"/>
              </w:rPr>
              <w:t>24.46</w:t>
            </w:r>
          </w:p>
        </w:tc>
        <w:tc>
          <w:tcPr>
            <w:tcW w:w="9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30204</w:t>
            </w:r>
          </w:p>
        </w:tc>
        <w:tc>
          <w:tcPr>
            <w:tcW w:w="21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xml:space="preserve">  手续费</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color w:val="auto"/>
                <w:kern w:val="0"/>
                <w:szCs w:val="20"/>
              </w:rPr>
            </w:pPr>
          </w:p>
        </w:tc>
        <w:tc>
          <w:tcPr>
            <w:tcW w:w="12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31001</w:t>
            </w:r>
          </w:p>
        </w:tc>
        <w:tc>
          <w:tcPr>
            <w:tcW w:w="38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xml:space="preserve">  房屋建筑物购建</w:t>
            </w:r>
          </w:p>
        </w:tc>
        <w:tc>
          <w:tcPr>
            <w:tcW w:w="11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30107</w:t>
            </w:r>
          </w:p>
        </w:tc>
        <w:tc>
          <w:tcPr>
            <w:tcW w:w="2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xml:space="preserve">  绩效工资</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color w:val="auto"/>
                <w:kern w:val="0"/>
                <w:szCs w:val="20"/>
              </w:rPr>
            </w:pPr>
          </w:p>
        </w:tc>
        <w:tc>
          <w:tcPr>
            <w:tcW w:w="9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30205</w:t>
            </w:r>
          </w:p>
        </w:tc>
        <w:tc>
          <w:tcPr>
            <w:tcW w:w="21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xml:space="preserve">  水费</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color w:val="auto"/>
                <w:kern w:val="0"/>
                <w:szCs w:val="20"/>
              </w:rPr>
            </w:pPr>
          </w:p>
        </w:tc>
        <w:tc>
          <w:tcPr>
            <w:tcW w:w="12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31002</w:t>
            </w:r>
          </w:p>
        </w:tc>
        <w:tc>
          <w:tcPr>
            <w:tcW w:w="38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xml:space="preserve">  办公设备购置</w:t>
            </w:r>
          </w:p>
        </w:tc>
        <w:tc>
          <w:tcPr>
            <w:tcW w:w="11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30108</w:t>
            </w:r>
          </w:p>
        </w:tc>
        <w:tc>
          <w:tcPr>
            <w:tcW w:w="2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xml:space="preserve">  机关事业单位基本养老保险缴费</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auto"/>
                <w:kern w:val="0"/>
                <w:szCs w:val="20"/>
                <w:lang w:val="en-US" w:eastAsia="zh-CN"/>
              </w:rPr>
            </w:pPr>
            <w:r>
              <w:rPr>
                <w:rFonts w:hint="eastAsia" w:ascii="宋体" w:hAnsi="宋体" w:eastAsia="宋体" w:cs="宋体"/>
                <w:b w:val="0"/>
                <w:bCs w:val="0"/>
                <w:color w:val="auto"/>
                <w:kern w:val="0"/>
                <w:szCs w:val="20"/>
                <w:lang w:val="en-US" w:eastAsia="zh-CN"/>
              </w:rPr>
              <w:t>26.77</w:t>
            </w:r>
          </w:p>
        </w:tc>
        <w:tc>
          <w:tcPr>
            <w:tcW w:w="9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30206</w:t>
            </w:r>
          </w:p>
        </w:tc>
        <w:tc>
          <w:tcPr>
            <w:tcW w:w="21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xml:space="preserve">  电费</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color w:val="auto"/>
                <w:kern w:val="0"/>
                <w:szCs w:val="20"/>
              </w:rPr>
            </w:pPr>
          </w:p>
        </w:tc>
        <w:tc>
          <w:tcPr>
            <w:tcW w:w="12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31003</w:t>
            </w:r>
          </w:p>
        </w:tc>
        <w:tc>
          <w:tcPr>
            <w:tcW w:w="38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xml:space="preserve">  专用设备购置</w:t>
            </w:r>
          </w:p>
        </w:tc>
        <w:tc>
          <w:tcPr>
            <w:tcW w:w="11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30109</w:t>
            </w:r>
          </w:p>
        </w:tc>
        <w:tc>
          <w:tcPr>
            <w:tcW w:w="2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xml:space="preserve">  职业年金缴费</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color w:val="auto"/>
                <w:kern w:val="0"/>
                <w:szCs w:val="20"/>
              </w:rPr>
            </w:pPr>
          </w:p>
        </w:tc>
        <w:tc>
          <w:tcPr>
            <w:tcW w:w="9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30207</w:t>
            </w:r>
          </w:p>
        </w:tc>
        <w:tc>
          <w:tcPr>
            <w:tcW w:w="21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xml:space="preserve">  邮电费</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auto"/>
                <w:kern w:val="0"/>
                <w:szCs w:val="20"/>
                <w:lang w:val="en-US" w:eastAsia="zh-CN"/>
              </w:rPr>
            </w:pPr>
            <w:r>
              <w:rPr>
                <w:rFonts w:hint="eastAsia" w:ascii="宋体" w:hAnsi="宋体" w:eastAsia="宋体" w:cs="宋体"/>
                <w:b w:val="0"/>
                <w:bCs w:val="0"/>
                <w:color w:val="auto"/>
                <w:kern w:val="0"/>
                <w:szCs w:val="20"/>
                <w:lang w:val="en-US" w:eastAsia="zh-CN"/>
              </w:rPr>
              <w:t>3.33</w:t>
            </w:r>
          </w:p>
        </w:tc>
        <w:tc>
          <w:tcPr>
            <w:tcW w:w="12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31005</w:t>
            </w:r>
          </w:p>
        </w:tc>
        <w:tc>
          <w:tcPr>
            <w:tcW w:w="38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xml:space="preserve">  基础设施建设</w:t>
            </w:r>
          </w:p>
        </w:tc>
        <w:tc>
          <w:tcPr>
            <w:tcW w:w="11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30110</w:t>
            </w:r>
          </w:p>
        </w:tc>
        <w:tc>
          <w:tcPr>
            <w:tcW w:w="2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xml:space="preserve">  职工基本医疗保险缴费</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lang w:val="en-US" w:eastAsia="zh-CN"/>
              </w:rPr>
              <w:t>21.15</w:t>
            </w:r>
          </w:p>
        </w:tc>
        <w:tc>
          <w:tcPr>
            <w:tcW w:w="9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30208</w:t>
            </w:r>
          </w:p>
        </w:tc>
        <w:tc>
          <w:tcPr>
            <w:tcW w:w="21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xml:space="preserve">  取暖费</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color w:val="auto"/>
                <w:kern w:val="0"/>
                <w:szCs w:val="20"/>
              </w:rPr>
            </w:pPr>
          </w:p>
        </w:tc>
        <w:tc>
          <w:tcPr>
            <w:tcW w:w="12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31006</w:t>
            </w:r>
          </w:p>
        </w:tc>
        <w:tc>
          <w:tcPr>
            <w:tcW w:w="38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xml:space="preserve">  大型修缮</w:t>
            </w:r>
          </w:p>
        </w:tc>
        <w:tc>
          <w:tcPr>
            <w:tcW w:w="11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30111</w:t>
            </w:r>
          </w:p>
        </w:tc>
        <w:tc>
          <w:tcPr>
            <w:tcW w:w="2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xml:space="preserve">  公务员医疗补助缴费</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Cs w:val="20"/>
                <w:lang w:val="en-US" w:eastAsia="zh-CN"/>
              </w:rPr>
            </w:pPr>
            <w:r>
              <w:rPr>
                <w:rFonts w:hint="eastAsia" w:ascii="宋体" w:hAnsi="宋体" w:eastAsia="宋体" w:cs="宋体"/>
                <w:b w:val="0"/>
                <w:bCs w:val="0"/>
                <w:color w:val="auto"/>
                <w:kern w:val="0"/>
                <w:szCs w:val="20"/>
              </w:rPr>
              <w:t>18.9</w:t>
            </w:r>
            <w:r>
              <w:rPr>
                <w:rFonts w:hint="eastAsia" w:ascii="宋体" w:hAnsi="宋体" w:eastAsia="宋体" w:cs="宋体"/>
                <w:b w:val="0"/>
                <w:bCs w:val="0"/>
                <w:color w:val="auto"/>
                <w:kern w:val="0"/>
                <w:szCs w:val="20"/>
                <w:lang w:val="en-US" w:eastAsia="zh-CN"/>
              </w:rPr>
              <w:t>9</w:t>
            </w:r>
          </w:p>
        </w:tc>
        <w:tc>
          <w:tcPr>
            <w:tcW w:w="9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30209</w:t>
            </w:r>
          </w:p>
        </w:tc>
        <w:tc>
          <w:tcPr>
            <w:tcW w:w="21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xml:space="preserve">  物业管理费</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color w:val="auto"/>
                <w:kern w:val="0"/>
                <w:szCs w:val="20"/>
              </w:rPr>
            </w:pPr>
          </w:p>
        </w:tc>
        <w:tc>
          <w:tcPr>
            <w:tcW w:w="12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31007</w:t>
            </w:r>
          </w:p>
        </w:tc>
        <w:tc>
          <w:tcPr>
            <w:tcW w:w="38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xml:space="preserve">  信息网络及软件购置更新</w:t>
            </w:r>
          </w:p>
        </w:tc>
        <w:tc>
          <w:tcPr>
            <w:tcW w:w="11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30112</w:t>
            </w:r>
          </w:p>
        </w:tc>
        <w:tc>
          <w:tcPr>
            <w:tcW w:w="2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xml:space="preserve">  其他社会保障缴费</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color w:val="auto"/>
                <w:kern w:val="0"/>
                <w:szCs w:val="20"/>
              </w:rPr>
            </w:pPr>
          </w:p>
        </w:tc>
        <w:tc>
          <w:tcPr>
            <w:tcW w:w="9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30211</w:t>
            </w:r>
          </w:p>
        </w:tc>
        <w:tc>
          <w:tcPr>
            <w:tcW w:w="21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xml:space="preserve">  差旅费</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auto"/>
                <w:kern w:val="0"/>
                <w:szCs w:val="20"/>
                <w:lang w:val="en-US" w:eastAsia="zh-CN"/>
              </w:rPr>
            </w:pPr>
            <w:r>
              <w:rPr>
                <w:rFonts w:hint="eastAsia" w:ascii="宋体" w:hAnsi="宋体" w:eastAsia="宋体" w:cs="宋体"/>
                <w:b w:val="0"/>
                <w:bCs w:val="0"/>
                <w:color w:val="auto"/>
                <w:kern w:val="0"/>
                <w:szCs w:val="20"/>
                <w:lang w:val="en-US" w:eastAsia="zh-CN"/>
              </w:rPr>
              <w:t>5.93</w:t>
            </w:r>
          </w:p>
        </w:tc>
        <w:tc>
          <w:tcPr>
            <w:tcW w:w="12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31008</w:t>
            </w:r>
          </w:p>
        </w:tc>
        <w:tc>
          <w:tcPr>
            <w:tcW w:w="38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xml:space="preserve">  物资储备</w:t>
            </w:r>
          </w:p>
        </w:tc>
        <w:tc>
          <w:tcPr>
            <w:tcW w:w="11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30113</w:t>
            </w:r>
          </w:p>
        </w:tc>
        <w:tc>
          <w:tcPr>
            <w:tcW w:w="2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xml:space="preserve">  住房公积金</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lang w:val="en-US" w:eastAsia="zh-CN"/>
              </w:rPr>
              <w:t>35.79</w:t>
            </w:r>
          </w:p>
        </w:tc>
        <w:tc>
          <w:tcPr>
            <w:tcW w:w="9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30212</w:t>
            </w:r>
          </w:p>
        </w:tc>
        <w:tc>
          <w:tcPr>
            <w:tcW w:w="21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xml:space="preserve">  因公出国（境）费用</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color w:val="auto"/>
                <w:kern w:val="0"/>
                <w:szCs w:val="20"/>
              </w:rPr>
            </w:pPr>
          </w:p>
        </w:tc>
        <w:tc>
          <w:tcPr>
            <w:tcW w:w="12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31009</w:t>
            </w:r>
          </w:p>
        </w:tc>
        <w:tc>
          <w:tcPr>
            <w:tcW w:w="38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xml:space="preserve">  土地补偿</w:t>
            </w:r>
          </w:p>
        </w:tc>
        <w:tc>
          <w:tcPr>
            <w:tcW w:w="11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30114</w:t>
            </w:r>
          </w:p>
        </w:tc>
        <w:tc>
          <w:tcPr>
            <w:tcW w:w="2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xml:space="preserve">  医疗费</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color w:val="auto"/>
                <w:kern w:val="0"/>
                <w:szCs w:val="20"/>
              </w:rPr>
            </w:pPr>
          </w:p>
        </w:tc>
        <w:tc>
          <w:tcPr>
            <w:tcW w:w="9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30213</w:t>
            </w:r>
          </w:p>
        </w:tc>
        <w:tc>
          <w:tcPr>
            <w:tcW w:w="21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xml:space="preserve">  维修（护）费</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Cs w:val="20"/>
                <w:lang w:val="en-US" w:eastAsia="zh-CN"/>
              </w:rPr>
            </w:pPr>
            <w:r>
              <w:rPr>
                <w:rFonts w:hint="eastAsia" w:ascii="宋体" w:hAnsi="宋体" w:eastAsia="宋体" w:cs="宋体"/>
                <w:b w:val="0"/>
                <w:bCs w:val="0"/>
                <w:color w:val="auto"/>
                <w:kern w:val="0"/>
                <w:szCs w:val="20"/>
              </w:rPr>
              <w:t>0.4</w:t>
            </w:r>
            <w:r>
              <w:rPr>
                <w:rFonts w:hint="eastAsia" w:ascii="宋体" w:hAnsi="宋体" w:eastAsia="宋体" w:cs="宋体"/>
                <w:b w:val="0"/>
                <w:bCs w:val="0"/>
                <w:color w:val="auto"/>
                <w:kern w:val="0"/>
                <w:szCs w:val="20"/>
                <w:lang w:val="en-US" w:eastAsia="zh-CN"/>
              </w:rPr>
              <w:t>2</w:t>
            </w:r>
          </w:p>
        </w:tc>
        <w:tc>
          <w:tcPr>
            <w:tcW w:w="12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31010</w:t>
            </w:r>
          </w:p>
        </w:tc>
        <w:tc>
          <w:tcPr>
            <w:tcW w:w="38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xml:space="preserve">  安置补助</w:t>
            </w:r>
          </w:p>
        </w:tc>
        <w:tc>
          <w:tcPr>
            <w:tcW w:w="11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30199</w:t>
            </w:r>
          </w:p>
        </w:tc>
        <w:tc>
          <w:tcPr>
            <w:tcW w:w="2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xml:space="preserve">  其他工资福利支出</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lang w:val="en-US" w:eastAsia="zh-CN"/>
              </w:rPr>
              <w:t>134.99</w:t>
            </w:r>
          </w:p>
        </w:tc>
        <w:tc>
          <w:tcPr>
            <w:tcW w:w="9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30214</w:t>
            </w:r>
          </w:p>
        </w:tc>
        <w:tc>
          <w:tcPr>
            <w:tcW w:w="21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xml:space="preserve">  租赁费</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color w:val="auto"/>
                <w:kern w:val="0"/>
                <w:szCs w:val="20"/>
              </w:rPr>
            </w:pPr>
          </w:p>
        </w:tc>
        <w:tc>
          <w:tcPr>
            <w:tcW w:w="12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31011</w:t>
            </w:r>
          </w:p>
        </w:tc>
        <w:tc>
          <w:tcPr>
            <w:tcW w:w="38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xml:space="preserve">  地上附着物和青苗补偿</w:t>
            </w:r>
          </w:p>
        </w:tc>
        <w:tc>
          <w:tcPr>
            <w:tcW w:w="11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303</w:t>
            </w:r>
          </w:p>
        </w:tc>
        <w:tc>
          <w:tcPr>
            <w:tcW w:w="2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对个人和家庭的补助</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0.19</w:t>
            </w:r>
          </w:p>
        </w:tc>
        <w:tc>
          <w:tcPr>
            <w:tcW w:w="9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30215</w:t>
            </w:r>
          </w:p>
        </w:tc>
        <w:tc>
          <w:tcPr>
            <w:tcW w:w="21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xml:space="preserve">  会议费</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auto"/>
                <w:kern w:val="0"/>
                <w:szCs w:val="20"/>
                <w:lang w:val="en-US" w:eastAsia="zh-CN"/>
              </w:rPr>
            </w:pPr>
            <w:r>
              <w:rPr>
                <w:rFonts w:hint="eastAsia" w:ascii="宋体" w:hAnsi="宋体" w:eastAsia="宋体" w:cs="宋体"/>
                <w:b w:val="0"/>
                <w:bCs w:val="0"/>
                <w:color w:val="auto"/>
                <w:kern w:val="0"/>
                <w:szCs w:val="20"/>
                <w:lang w:val="en-US" w:eastAsia="zh-CN"/>
              </w:rPr>
              <w:t>0.43</w:t>
            </w:r>
          </w:p>
        </w:tc>
        <w:tc>
          <w:tcPr>
            <w:tcW w:w="12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31012</w:t>
            </w:r>
          </w:p>
        </w:tc>
        <w:tc>
          <w:tcPr>
            <w:tcW w:w="38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xml:space="preserve">  拆迁补偿</w:t>
            </w:r>
          </w:p>
        </w:tc>
        <w:tc>
          <w:tcPr>
            <w:tcW w:w="11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30301</w:t>
            </w:r>
          </w:p>
        </w:tc>
        <w:tc>
          <w:tcPr>
            <w:tcW w:w="2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xml:space="preserve">  离休费</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color w:val="auto"/>
                <w:kern w:val="0"/>
                <w:szCs w:val="20"/>
              </w:rPr>
            </w:pPr>
          </w:p>
        </w:tc>
        <w:tc>
          <w:tcPr>
            <w:tcW w:w="9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30216</w:t>
            </w:r>
          </w:p>
        </w:tc>
        <w:tc>
          <w:tcPr>
            <w:tcW w:w="21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xml:space="preserve">  培训费</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auto"/>
                <w:kern w:val="0"/>
                <w:szCs w:val="20"/>
                <w:lang w:val="en-US" w:eastAsia="zh-CN"/>
              </w:rPr>
            </w:pPr>
            <w:r>
              <w:rPr>
                <w:rFonts w:hint="eastAsia" w:ascii="宋体" w:hAnsi="宋体" w:eastAsia="宋体" w:cs="宋体"/>
                <w:b w:val="0"/>
                <w:bCs w:val="0"/>
                <w:color w:val="auto"/>
                <w:kern w:val="0"/>
                <w:szCs w:val="20"/>
                <w:lang w:val="en-US" w:eastAsia="zh-CN"/>
              </w:rPr>
              <w:t>0.12</w:t>
            </w:r>
          </w:p>
        </w:tc>
        <w:tc>
          <w:tcPr>
            <w:tcW w:w="12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31013</w:t>
            </w:r>
          </w:p>
        </w:tc>
        <w:tc>
          <w:tcPr>
            <w:tcW w:w="38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xml:space="preserve">  公务用车购置</w:t>
            </w:r>
          </w:p>
        </w:tc>
        <w:tc>
          <w:tcPr>
            <w:tcW w:w="11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30302</w:t>
            </w:r>
          </w:p>
        </w:tc>
        <w:tc>
          <w:tcPr>
            <w:tcW w:w="2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xml:space="preserve">  退休费</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color w:val="auto"/>
                <w:kern w:val="0"/>
                <w:szCs w:val="20"/>
              </w:rPr>
            </w:pPr>
          </w:p>
        </w:tc>
        <w:tc>
          <w:tcPr>
            <w:tcW w:w="9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30217</w:t>
            </w:r>
          </w:p>
        </w:tc>
        <w:tc>
          <w:tcPr>
            <w:tcW w:w="21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xml:space="preserve">  公务接待费</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auto"/>
                <w:kern w:val="0"/>
                <w:szCs w:val="20"/>
                <w:lang w:val="en-US" w:eastAsia="zh-CN"/>
              </w:rPr>
            </w:pPr>
            <w:r>
              <w:rPr>
                <w:rFonts w:hint="eastAsia" w:ascii="宋体" w:hAnsi="宋体" w:eastAsia="宋体" w:cs="宋体"/>
                <w:b w:val="0"/>
                <w:bCs w:val="0"/>
                <w:color w:val="auto"/>
                <w:kern w:val="0"/>
                <w:szCs w:val="20"/>
                <w:lang w:val="en-US" w:eastAsia="zh-CN"/>
              </w:rPr>
              <w:t>0.76</w:t>
            </w:r>
          </w:p>
        </w:tc>
        <w:tc>
          <w:tcPr>
            <w:tcW w:w="12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31019</w:t>
            </w:r>
          </w:p>
        </w:tc>
        <w:tc>
          <w:tcPr>
            <w:tcW w:w="38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xml:space="preserve">  其他交通工具购置</w:t>
            </w:r>
          </w:p>
        </w:tc>
        <w:tc>
          <w:tcPr>
            <w:tcW w:w="11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30303</w:t>
            </w:r>
          </w:p>
        </w:tc>
        <w:tc>
          <w:tcPr>
            <w:tcW w:w="2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xml:space="preserve">  退职（役）费</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color w:val="auto"/>
                <w:kern w:val="0"/>
                <w:szCs w:val="20"/>
              </w:rPr>
            </w:pPr>
          </w:p>
        </w:tc>
        <w:tc>
          <w:tcPr>
            <w:tcW w:w="9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30218</w:t>
            </w:r>
          </w:p>
        </w:tc>
        <w:tc>
          <w:tcPr>
            <w:tcW w:w="21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xml:space="preserve">  专用材料费</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color w:val="auto"/>
                <w:kern w:val="0"/>
                <w:szCs w:val="20"/>
              </w:rPr>
            </w:pPr>
          </w:p>
        </w:tc>
        <w:tc>
          <w:tcPr>
            <w:tcW w:w="12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31021</w:t>
            </w:r>
          </w:p>
        </w:tc>
        <w:tc>
          <w:tcPr>
            <w:tcW w:w="38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xml:space="preserve">  文物和陈列品购置</w:t>
            </w:r>
          </w:p>
        </w:tc>
        <w:tc>
          <w:tcPr>
            <w:tcW w:w="11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30304</w:t>
            </w:r>
          </w:p>
        </w:tc>
        <w:tc>
          <w:tcPr>
            <w:tcW w:w="2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xml:space="preserve">  抚恤金</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color w:val="auto"/>
                <w:kern w:val="0"/>
                <w:szCs w:val="20"/>
              </w:rPr>
            </w:pPr>
          </w:p>
        </w:tc>
        <w:tc>
          <w:tcPr>
            <w:tcW w:w="9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30224</w:t>
            </w:r>
          </w:p>
        </w:tc>
        <w:tc>
          <w:tcPr>
            <w:tcW w:w="21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xml:space="preserve">  被装购置费</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color w:val="auto"/>
                <w:kern w:val="0"/>
                <w:szCs w:val="20"/>
              </w:rPr>
            </w:pPr>
          </w:p>
        </w:tc>
        <w:tc>
          <w:tcPr>
            <w:tcW w:w="12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31022</w:t>
            </w:r>
          </w:p>
        </w:tc>
        <w:tc>
          <w:tcPr>
            <w:tcW w:w="38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xml:space="preserve">  无形资产购置</w:t>
            </w:r>
          </w:p>
        </w:tc>
        <w:tc>
          <w:tcPr>
            <w:tcW w:w="11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30305</w:t>
            </w:r>
          </w:p>
        </w:tc>
        <w:tc>
          <w:tcPr>
            <w:tcW w:w="2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xml:space="preserve">  生活补助</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color w:val="auto"/>
                <w:kern w:val="0"/>
                <w:szCs w:val="20"/>
              </w:rPr>
            </w:pPr>
          </w:p>
        </w:tc>
        <w:tc>
          <w:tcPr>
            <w:tcW w:w="9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30225</w:t>
            </w:r>
          </w:p>
        </w:tc>
        <w:tc>
          <w:tcPr>
            <w:tcW w:w="21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xml:space="preserve">  专用燃料费</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color w:val="auto"/>
                <w:kern w:val="0"/>
                <w:szCs w:val="20"/>
              </w:rPr>
            </w:pPr>
          </w:p>
        </w:tc>
        <w:tc>
          <w:tcPr>
            <w:tcW w:w="12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31099</w:t>
            </w:r>
          </w:p>
        </w:tc>
        <w:tc>
          <w:tcPr>
            <w:tcW w:w="38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xml:space="preserve">  其他资本性支出</w:t>
            </w:r>
          </w:p>
        </w:tc>
        <w:tc>
          <w:tcPr>
            <w:tcW w:w="11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30306</w:t>
            </w:r>
          </w:p>
        </w:tc>
        <w:tc>
          <w:tcPr>
            <w:tcW w:w="2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xml:space="preserve">  救济费</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color w:val="auto"/>
                <w:kern w:val="0"/>
                <w:szCs w:val="20"/>
              </w:rPr>
            </w:pPr>
          </w:p>
        </w:tc>
        <w:tc>
          <w:tcPr>
            <w:tcW w:w="9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30226</w:t>
            </w:r>
          </w:p>
        </w:tc>
        <w:tc>
          <w:tcPr>
            <w:tcW w:w="21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xml:space="preserve">  劳务费</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auto"/>
                <w:kern w:val="0"/>
                <w:szCs w:val="20"/>
                <w:lang w:val="en-US" w:eastAsia="zh-CN"/>
              </w:rPr>
            </w:pPr>
            <w:r>
              <w:rPr>
                <w:rFonts w:hint="eastAsia" w:ascii="宋体" w:hAnsi="宋体" w:eastAsia="宋体" w:cs="宋体"/>
                <w:b w:val="0"/>
                <w:bCs w:val="0"/>
                <w:color w:val="auto"/>
                <w:kern w:val="0"/>
                <w:szCs w:val="20"/>
                <w:lang w:val="en-US" w:eastAsia="zh-CN"/>
              </w:rPr>
              <w:t>1.55</w:t>
            </w:r>
          </w:p>
        </w:tc>
        <w:tc>
          <w:tcPr>
            <w:tcW w:w="12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399</w:t>
            </w:r>
          </w:p>
        </w:tc>
        <w:tc>
          <w:tcPr>
            <w:tcW w:w="38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其他支出</w:t>
            </w:r>
          </w:p>
        </w:tc>
        <w:tc>
          <w:tcPr>
            <w:tcW w:w="11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30307</w:t>
            </w:r>
          </w:p>
        </w:tc>
        <w:tc>
          <w:tcPr>
            <w:tcW w:w="2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xml:space="preserve">  医疗费补助</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color w:val="auto"/>
                <w:kern w:val="0"/>
                <w:szCs w:val="20"/>
              </w:rPr>
            </w:pPr>
          </w:p>
        </w:tc>
        <w:tc>
          <w:tcPr>
            <w:tcW w:w="9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30227</w:t>
            </w:r>
          </w:p>
        </w:tc>
        <w:tc>
          <w:tcPr>
            <w:tcW w:w="21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xml:space="preserve">  委托业务费</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color w:val="auto"/>
                <w:kern w:val="0"/>
                <w:szCs w:val="20"/>
              </w:rPr>
            </w:pPr>
          </w:p>
        </w:tc>
        <w:tc>
          <w:tcPr>
            <w:tcW w:w="12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39906</w:t>
            </w:r>
          </w:p>
        </w:tc>
        <w:tc>
          <w:tcPr>
            <w:tcW w:w="38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xml:space="preserve">  赠与</w:t>
            </w:r>
          </w:p>
        </w:tc>
        <w:tc>
          <w:tcPr>
            <w:tcW w:w="11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30308</w:t>
            </w:r>
          </w:p>
        </w:tc>
        <w:tc>
          <w:tcPr>
            <w:tcW w:w="2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xml:space="preserve">  助学金</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color w:val="auto"/>
                <w:kern w:val="0"/>
                <w:szCs w:val="20"/>
              </w:rPr>
            </w:pPr>
          </w:p>
        </w:tc>
        <w:tc>
          <w:tcPr>
            <w:tcW w:w="9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30228</w:t>
            </w:r>
          </w:p>
        </w:tc>
        <w:tc>
          <w:tcPr>
            <w:tcW w:w="21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xml:space="preserve">  工会经费</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auto"/>
                <w:kern w:val="0"/>
                <w:szCs w:val="20"/>
                <w:lang w:val="en-US" w:eastAsia="zh-CN"/>
              </w:rPr>
            </w:pPr>
            <w:r>
              <w:rPr>
                <w:rFonts w:hint="eastAsia" w:ascii="宋体" w:hAnsi="宋体" w:eastAsia="宋体" w:cs="宋体"/>
                <w:b w:val="0"/>
                <w:bCs w:val="0"/>
                <w:color w:val="auto"/>
                <w:kern w:val="0"/>
                <w:szCs w:val="20"/>
                <w:lang w:val="en-US" w:eastAsia="zh-CN"/>
              </w:rPr>
              <w:t>3.08</w:t>
            </w:r>
          </w:p>
        </w:tc>
        <w:tc>
          <w:tcPr>
            <w:tcW w:w="12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39907</w:t>
            </w:r>
          </w:p>
        </w:tc>
        <w:tc>
          <w:tcPr>
            <w:tcW w:w="38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xml:space="preserve">  国家赔偿费用支出</w:t>
            </w:r>
          </w:p>
        </w:tc>
        <w:tc>
          <w:tcPr>
            <w:tcW w:w="11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30309</w:t>
            </w:r>
          </w:p>
        </w:tc>
        <w:tc>
          <w:tcPr>
            <w:tcW w:w="2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xml:space="preserve">  奖励金</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0.19</w:t>
            </w:r>
          </w:p>
        </w:tc>
        <w:tc>
          <w:tcPr>
            <w:tcW w:w="9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30229</w:t>
            </w:r>
          </w:p>
        </w:tc>
        <w:tc>
          <w:tcPr>
            <w:tcW w:w="21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xml:space="preserve">  福利费</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color w:val="auto"/>
                <w:kern w:val="0"/>
                <w:szCs w:val="20"/>
              </w:rPr>
            </w:pPr>
          </w:p>
        </w:tc>
        <w:tc>
          <w:tcPr>
            <w:tcW w:w="12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39908</w:t>
            </w:r>
          </w:p>
        </w:tc>
        <w:tc>
          <w:tcPr>
            <w:tcW w:w="38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xml:space="preserve">  对民间非营利组织和群众性自治组织补贴</w:t>
            </w:r>
          </w:p>
        </w:tc>
        <w:tc>
          <w:tcPr>
            <w:tcW w:w="11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30310</w:t>
            </w:r>
          </w:p>
        </w:tc>
        <w:tc>
          <w:tcPr>
            <w:tcW w:w="2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xml:space="preserve">  个人农业生产补贴</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color w:val="auto"/>
                <w:kern w:val="0"/>
                <w:szCs w:val="20"/>
              </w:rPr>
            </w:pPr>
          </w:p>
        </w:tc>
        <w:tc>
          <w:tcPr>
            <w:tcW w:w="9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30231</w:t>
            </w:r>
          </w:p>
        </w:tc>
        <w:tc>
          <w:tcPr>
            <w:tcW w:w="21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xml:space="preserve">  公务用车运行维护费</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color w:val="auto"/>
                <w:kern w:val="0"/>
                <w:szCs w:val="20"/>
              </w:rPr>
            </w:pPr>
          </w:p>
        </w:tc>
        <w:tc>
          <w:tcPr>
            <w:tcW w:w="12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39999</w:t>
            </w:r>
          </w:p>
        </w:tc>
        <w:tc>
          <w:tcPr>
            <w:tcW w:w="38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xml:space="preserve">  其他支出</w:t>
            </w:r>
          </w:p>
        </w:tc>
        <w:tc>
          <w:tcPr>
            <w:tcW w:w="11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30311</w:t>
            </w:r>
          </w:p>
        </w:tc>
        <w:tc>
          <w:tcPr>
            <w:tcW w:w="2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xml:space="preserve">  代缴社会保险费</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color w:val="auto"/>
                <w:kern w:val="0"/>
                <w:szCs w:val="20"/>
              </w:rPr>
            </w:pPr>
          </w:p>
        </w:tc>
        <w:tc>
          <w:tcPr>
            <w:tcW w:w="9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30239</w:t>
            </w:r>
          </w:p>
        </w:tc>
        <w:tc>
          <w:tcPr>
            <w:tcW w:w="21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xml:space="preserve">  其他交通费用</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auto"/>
                <w:kern w:val="0"/>
                <w:szCs w:val="20"/>
                <w:lang w:val="en-US" w:eastAsia="zh-CN"/>
              </w:rPr>
            </w:pPr>
            <w:r>
              <w:rPr>
                <w:rFonts w:hint="eastAsia" w:ascii="宋体" w:hAnsi="宋体" w:eastAsia="宋体" w:cs="宋体"/>
                <w:b w:val="0"/>
                <w:bCs w:val="0"/>
                <w:color w:val="auto"/>
                <w:kern w:val="0"/>
                <w:szCs w:val="20"/>
                <w:lang w:val="en-US" w:eastAsia="zh-CN"/>
              </w:rPr>
              <w:t>18.22</w:t>
            </w:r>
          </w:p>
        </w:tc>
        <w:tc>
          <w:tcPr>
            <w:tcW w:w="12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18"/>
              </w:rPr>
            </w:pPr>
            <w:r>
              <w:rPr>
                <w:rFonts w:hint="eastAsia" w:ascii="宋体" w:hAnsi="宋体" w:eastAsia="宋体" w:cs="宋体"/>
                <w:b w:val="0"/>
                <w:bCs w:val="0"/>
                <w:color w:val="auto"/>
                <w:kern w:val="0"/>
                <w:szCs w:val="18"/>
              </w:rPr>
              <w:t>　</w:t>
            </w:r>
          </w:p>
        </w:tc>
        <w:tc>
          <w:tcPr>
            <w:tcW w:w="38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18"/>
              </w:rPr>
            </w:pPr>
            <w:r>
              <w:rPr>
                <w:rFonts w:hint="eastAsia" w:ascii="宋体" w:hAnsi="宋体" w:eastAsia="宋体" w:cs="宋体"/>
                <w:b w:val="0"/>
                <w:bCs w:val="0"/>
                <w:color w:val="auto"/>
                <w:kern w:val="0"/>
                <w:szCs w:val="18"/>
              </w:rPr>
              <w:t>　</w:t>
            </w:r>
          </w:p>
        </w:tc>
        <w:tc>
          <w:tcPr>
            <w:tcW w:w="11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30399</w:t>
            </w:r>
          </w:p>
        </w:tc>
        <w:tc>
          <w:tcPr>
            <w:tcW w:w="2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xml:space="preserve">  其他对个人和家庭的补助</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color w:val="auto"/>
                <w:kern w:val="0"/>
                <w:szCs w:val="20"/>
              </w:rPr>
            </w:pPr>
          </w:p>
        </w:tc>
        <w:tc>
          <w:tcPr>
            <w:tcW w:w="9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30240</w:t>
            </w:r>
          </w:p>
        </w:tc>
        <w:tc>
          <w:tcPr>
            <w:tcW w:w="21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xml:space="preserve">  税金及附加费用</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color w:val="auto"/>
                <w:kern w:val="0"/>
                <w:szCs w:val="20"/>
              </w:rPr>
            </w:pPr>
          </w:p>
        </w:tc>
        <w:tc>
          <w:tcPr>
            <w:tcW w:w="12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18"/>
              </w:rPr>
            </w:pPr>
            <w:r>
              <w:rPr>
                <w:rFonts w:hint="eastAsia" w:ascii="宋体" w:hAnsi="宋体" w:eastAsia="宋体" w:cs="宋体"/>
                <w:b w:val="0"/>
                <w:bCs w:val="0"/>
                <w:color w:val="auto"/>
                <w:kern w:val="0"/>
                <w:szCs w:val="18"/>
              </w:rPr>
              <w:t>　</w:t>
            </w:r>
          </w:p>
        </w:tc>
        <w:tc>
          <w:tcPr>
            <w:tcW w:w="38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18"/>
              </w:rPr>
            </w:pPr>
            <w:r>
              <w:rPr>
                <w:rFonts w:hint="eastAsia" w:ascii="宋体" w:hAnsi="宋体" w:eastAsia="宋体" w:cs="宋体"/>
                <w:b w:val="0"/>
                <w:bCs w:val="0"/>
                <w:color w:val="auto"/>
                <w:kern w:val="0"/>
                <w:szCs w:val="18"/>
              </w:rPr>
              <w:t>　</w:t>
            </w:r>
          </w:p>
        </w:tc>
        <w:tc>
          <w:tcPr>
            <w:tcW w:w="11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w:t>
            </w:r>
          </w:p>
        </w:tc>
        <w:tc>
          <w:tcPr>
            <w:tcW w:w="2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color w:val="auto"/>
                <w:kern w:val="0"/>
                <w:szCs w:val="20"/>
              </w:rPr>
            </w:pPr>
          </w:p>
        </w:tc>
        <w:tc>
          <w:tcPr>
            <w:tcW w:w="9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30299</w:t>
            </w:r>
          </w:p>
        </w:tc>
        <w:tc>
          <w:tcPr>
            <w:tcW w:w="21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xml:space="preserve">  其他商品和服务支出</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auto"/>
                <w:kern w:val="0"/>
                <w:szCs w:val="20"/>
                <w:lang w:val="en-US" w:eastAsia="zh-CN"/>
              </w:rPr>
            </w:pPr>
            <w:r>
              <w:rPr>
                <w:rFonts w:hint="eastAsia" w:ascii="宋体" w:hAnsi="宋体" w:eastAsia="宋体" w:cs="宋体"/>
                <w:b w:val="0"/>
                <w:bCs w:val="0"/>
                <w:color w:val="auto"/>
                <w:kern w:val="0"/>
                <w:szCs w:val="20"/>
                <w:lang w:val="en-US" w:eastAsia="zh-CN"/>
              </w:rPr>
              <w:t>2.56</w:t>
            </w:r>
          </w:p>
        </w:tc>
        <w:tc>
          <w:tcPr>
            <w:tcW w:w="12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18"/>
              </w:rPr>
            </w:pPr>
            <w:r>
              <w:rPr>
                <w:rFonts w:hint="eastAsia" w:ascii="宋体" w:hAnsi="宋体" w:eastAsia="宋体" w:cs="宋体"/>
                <w:b w:val="0"/>
                <w:bCs w:val="0"/>
                <w:color w:val="auto"/>
                <w:kern w:val="0"/>
                <w:szCs w:val="18"/>
              </w:rPr>
              <w:t>　</w:t>
            </w:r>
          </w:p>
        </w:tc>
        <w:tc>
          <w:tcPr>
            <w:tcW w:w="38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18"/>
              </w:rPr>
            </w:pPr>
            <w:r>
              <w:rPr>
                <w:rFonts w:hint="eastAsia" w:ascii="宋体" w:hAnsi="宋体" w:eastAsia="宋体" w:cs="宋体"/>
                <w:b w:val="0"/>
                <w:bCs w:val="0"/>
                <w:color w:val="auto"/>
                <w:kern w:val="0"/>
                <w:szCs w:val="18"/>
              </w:rPr>
              <w:t>　</w:t>
            </w:r>
          </w:p>
        </w:tc>
        <w:tc>
          <w:tcPr>
            <w:tcW w:w="11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　</w:t>
            </w:r>
          </w:p>
        </w:tc>
      </w:tr>
      <w:tr>
        <w:tblPrEx>
          <w:tblCellMar>
            <w:top w:w="0" w:type="dxa"/>
            <w:left w:w="108" w:type="dxa"/>
            <w:bottom w:w="0" w:type="dxa"/>
            <w:right w:w="108" w:type="dxa"/>
          </w:tblCellMar>
        </w:tblPrEx>
        <w:trPr>
          <w:trHeight w:val="284" w:hRule="exact"/>
        </w:trPr>
        <w:tc>
          <w:tcPr>
            <w:tcW w:w="402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人员经费合计</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lang w:val="en-US" w:eastAsia="zh-CN"/>
              </w:rPr>
              <w:t>466.91</w:t>
            </w:r>
          </w:p>
        </w:tc>
        <w:tc>
          <w:tcPr>
            <w:tcW w:w="9327"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color w:val="auto"/>
                <w:kern w:val="0"/>
                <w:szCs w:val="20"/>
              </w:rPr>
            </w:pPr>
            <w:r>
              <w:rPr>
                <w:rFonts w:hint="eastAsia" w:ascii="宋体" w:hAnsi="宋体" w:eastAsia="宋体" w:cs="宋体"/>
                <w:b w:val="0"/>
                <w:bCs w:val="0"/>
                <w:color w:val="auto"/>
                <w:kern w:val="0"/>
                <w:szCs w:val="20"/>
              </w:rPr>
              <w:t>公用经费合计</w:t>
            </w:r>
          </w:p>
        </w:tc>
        <w:tc>
          <w:tcPr>
            <w:tcW w:w="1172"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b w:val="0"/>
                <w:bCs w:val="0"/>
                <w:color w:val="auto"/>
                <w:kern w:val="0"/>
                <w:szCs w:val="18"/>
                <w:lang w:val="en-US" w:eastAsia="zh-CN"/>
              </w:rPr>
            </w:pPr>
            <w:r>
              <w:rPr>
                <w:rFonts w:hint="eastAsia" w:ascii="宋体" w:hAnsi="宋体" w:eastAsia="宋体" w:cs="宋体"/>
                <w:b w:val="0"/>
                <w:bCs w:val="0"/>
                <w:color w:val="auto"/>
                <w:kern w:val="0"/>
                <w:szCs w:val="18"/>
              </w:rPr>
              <w:t>　</w:t>
            </w:r>
            <w:r>
              <w:rPr>
                <w:rFonts w:hint="eastAsia" w:ascii="宋体" w:hAnsi="宋体" w:eastAsia="宋体" w:cs="宋体"/>
                <w:b w:val="0"/>
                <w:bCs w:val="0"/>
                <w:color w:val="auto"/>
                <w:kern w:val="0"/>
                <w:szCs w:val="20"/>
                <w:lang w:val="en-US" w:eastAsia="zh-CN"/>
              </w:rPr>
              <w:t>45.86</w:t>
            </w:r>
          </w:p>
        </w:tc>
      </w:tr>
      <w:tr>
        <w:tblPrEx>
          <w:tblCellMar>
            <w:top w:w="0" w:type="dxa"/>
            <w:left w:w="108" w:type="dxa"/>
            <w:bottom w:w="0" w:type="dxa"/>
            <w:right w:w="108" w:type="dxa"/>
          </w:tblCellMar>
        </w:tblPrEx>
        <w:trPr>
          <w:trHeight w:val="284" w:hRule="exact"/>
        </w:trPr>
        <w:tc>
          <w:tcPr>
            <w:tcW w:w="15614" w:type="dxa"/>
            <w:gridSpan w:val="9"/>
            <w:tcBorders>
              <w:top w:val="nil"/>
              <w:left w:val="nil"/>
              <w:bottom w:val="nil"/>
              <w:right w:val="nil"/>
            </w:tcBorders>
            <w:shd w:val="clear" w:color="auto" w:fill="auto"/>
            <w:vAlign w:val="center"/>
          </w:tcPr>
          <w:p>
            <w:pPr>
              <w:widowControl/>
              <w:jc w:val="left"/>
              <w:rPr>
                <w:rFonts w:ascii="宋体" w:hAnsi="宋体" w:eastAsia="宋体" w:cs="宋体"/>
                <w:b w:val="0"/>
                <w:bCs w:val="0"/>
                <w:color w:val="auto"/>
                <w:kern w:val="0"/>
                <w:szCs w:val="24"/>
              </w:rPr>
            </w:pPr>
            <w:r>
              <w:rPr>
                <w:rFonts w:hint="eastAsia" w:ascii="宋体" w:hAnsi="宋体" w:eastAsia="宋体" w:cs="宋体"/>
                <w:b w:val="0"/>
                <w:bCs w:val="0"/>
                <w:color w:val="auto"/>
                <w:kern w:val="0"/>
                <w:szCs w:val="24"/>
              </w:rPr>
              <w:t>注：本表反映部门本年度一般公共预算财政拨款基本支出明细情况。</w:t>
            </w:r>
          </w:p>
        </w:tc>
      </w:tr>
    </w:tbl>
    <w:p>
      <w:pPr>
        <w:widowControl/>
        <w:jc w:val="center"/>
        <w:rPr>
          <w:rFonts w:hint="eastAsia" w:ascii="Times New Roman" w:hAnsi="Times New Roman" w:eastAsia="方正小标宋_GBK" w:cs="Times New Roman"/>
          <w:b w:val="0"/>
          <w:bCs w:val="0"/>
          <w:color w:val="auto"/>
          <w:kern w:val="0"/>
          <w:sz w:val="36"/>
          <w:szCs w:val="36"/>
        </w:rPr>
      </w:pPr>
    </w:p>
    <w:p>
      <w:pPr>
        <w:widowControl/>
        <w:jc w:val="center"/>
        <w:rPr>
          <w:rFonts w:ascii="Times New Roman" w:hAnsi="Times New Roman" w:eastAsia="方正小标宋_GBK" w:cs="Times New Roman"/>
          <w:b w:val="0"/>
          <w:bCs w:val="0"/>
          <w:color w:val="auto"/>
          <w:kern w:val="0"/>
          <w:sz w:val="36"/>
          <w:szCs w:val="36"/>
        </w:rPr>
      </w:pPr>
      <w:r>
        <w:rPr>
          <w:rFonts w:hint="eastAsia" w:ascii="Times New Roman" w:hAnsi="Times New Roman" w:eastAsia="方正小标宋_GBK" w:cs="Times New Roman"/>
          <w:b w:val="0"/>
          <w:bCs w:val="0"/>
          <w:color w:val="auto"/>
          <w:kern w:val="0"/>
          <w:sz w:val="36"/>
          <w:szCs w:val="36"/>
        </w:rPr>
        <w:t>一般公共预算财政拨款“三公”经费支出决算表</w:t>
      </w:r>
    </w:p>
    <w:p>
      <w:pPr>
        <w:widowControl/>
        <w:jc w:val="left"/>
        <w:rPr>
          <w:rFonts w:ascii="Times New Roman" w:hAnsi="Times New Roman" w:eastAsia="仿宋_GB2312" w:cs="Times New Roman"/>
          <w:b w:val="0"/>
          <w:bCs w:val="0"/>
          <w:color w:val="auto"/>
          <w:kern w:val="0"/>
          <w:szCs w:val="21"/>
        </w:rPr>
      </w:pPr>
      <w:r>
        <w:rPr>
          <w:rFonts w:ascii="Times New Roman" w:hAnsi="Times New Roman" w:eastAsia="仿宋_GB2312" w:cs="Times New Roman"/>
          <w:b w:val="0"/>
          <w:bCs w:val="0"/>
          <w:color w:val="auto"/>
          <w:kern w:val="0"/>
          <w:szCs w:val="21"/>
        </w:rPr>
        <w:t xml:space="preserve">                                                                                         </w:t>
      </w:r>
      <w:r>
        <w:rPr>
          <w:rFonts w:hint="eastAsia" w:ascii="Times New Roman" w:hAnsi="Times New Roman" w:eastAsia="仿宋_GB2312" w:cs="Times New Roman"/>
          <w:b w:val="0"/>
          <w:bCs w:val="0"/>
          <w:color w:val="auto"/>
          <w:kern w:val="0"/>
          <w:szCs w:val="21"/>
          <w:lang w:val="en-US" w:eastAsia="zh-CN"/>
        </w:rPr>
        <w:t xml:space="preserve">                                          </w:t>
      </w:r>
      <w:r>
        <w:rPr>
          <w:rFonts w:ascii="Times New Roman" w:hAnsi="Times New Roman" w:eastAsia="仿宋_GB2312" w:cs="Times New Roman"/>
          <w:b w:val="0"/>
          <w:bCs w:val="0"/>
          <w:color w:val="auto"/>
          <w:kern w:val="0"/>
          <w:szCs w:val="21"/>
        </w:rPr>
        <w:t xml:space="preserve"> </w:t>
      </w:r>
      <w:r>
        <w:rPr>
          <w:rFonts w:hint="eastAsia" w:ascii="Times New Roman" w:hAnsi="Times New Roman" w:eastAsia="仿宋_GB2312" w:cs="Times New Roman"/>
          <w:b w:val="0"/>
          <w:bCs w:val="0"/>
          <w:color w:val="auto"/>
          <w:kern w:val="0"/>
          <w:szCs w:val="21"/>
        </w:rPr>
        <w:t xml:space="preserve"> </w:t>
      </w:r>
      <w:r>
        <w:rPr>
          <w:rFonts w:ascii="Times New Roman" w:hAnsi="Times New Roman" w:eastAsia="仿宋_GB2312" w:cs="Times New Roman"/>
          <w:b w:val="0"/>
          <w:bCs w:val="0"/>
          <w:color w:val="auto"/>
          <w:kern w:val="0"/>
          <w:szCs w:val="21"/>
        </w:rPr>
        <w:t>公开0</w:t>
      </w:r>
      <w:r>
        <w:rPr>
          <w:rFonts w:hint="eastAsia" w:ascii="Times New Roman" w:hAnsi="Times New Roman" w:eastAsia="仿宋_GB2312" w:cs="Times New Roman"/>
          <w:b w:val="0"/>
          <w:bCs w:val="0"/>
          <w:color w:val="auto"/>
          <w:kern w:val="0"/>
          <w:szCs w:val="21"/>
        </w:rPr>
        <w:t>7</w:t>
      </w:r>
      <w:r>
        <w:rPr>
          <w:rFonts w:ascii="Times New Roman" w:hAnsi="Times New Roman" w:eastAsia="仿宋_GB2312" w:cs="Times New Roman"/>
          <w:b w:val="0"/>
          <w:bCs w:val="0"/>
          <w:color w:val="auto"/>
          <w:kern w:val="0"/>
          <w:szCs w:val="21"/>
        </w:rPr>
        <w:t>表</w:t>
      </w:r>
    </w:p>
    <w:p>
      <w:pPr>
        <w:widowControl/>
        <w:ind w:right="420"/>
        <w:jc w:val="right"/>
        <w:rPr>
          <w:rFonts w:ascii="Times New Roman" w:hAnsi="Times New Roman" w:eastAsia="仿宋_GB2312" w:cs="Times New Roman"/>
          <w:b w:val="0"/>
          <w:bCs w:val="0"/>
          <w:color w:val="auto"/>
          <w:kern w:val="0"/>
          <w:szCs w:val="21"/>
        </w:rPr>
      </w:pP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湖南省机关事业单位养老保险管理服务中心</w:t>
      </w:r>
      <w:r>
        <w:rPr>
          <w:rFonts w:hint="eastAsia" w:ascii="Times New Roman" w:hAnsi="Times New Roman" w:eastAsia="仿宋_GB2312" w:cs="Times New Roman"/>
          <w:color w:val="000000"/>
          <w:kern w:val="0"/>
          <w:szCs w:val="21"/>
          <w:lang w:val="en-US" w:eastAsia="zh-CN"/>
        </w:rPr>
        <w:t xml:space="preserve">  </w:t>
      </w:r>
      <w:r>
        <w:rPr>
          <w:rFonts w:hint="eastAsia" w:ascii="宋体" w:hAnsi="宋体" w:eastAsia="宋体" w:cs="宋体"/>
          <w:b w:val="0"/>
          <w:bCs w:val="0"/>
          <w:color w:val="auto"/>
          <w:kern w:val="0"/>
          <w:sz w:val="20"/>
          <w:szCs w:val="20"/>
          <w:lang w:val="en-US" w:eastAsia="zh-CN"/>
        </w:rPr>
        <w:t xml:space="preserve">                                                                                         </w:t>
      </w:r>
      <w:r>
        <w:rPr>
          <w:rFonts w:ascii="Times New Roman" w:hAnsi="Times New Roman" w:eastAsia="仿宋_GB2312" w:cs="Times New Roman"/>
          <w:b w:val="0"/>
          <w:bCs w:val="0"/>
          <w:color w:val="auto"/>
          <w:kern w:val="0"/>
          <w:szCs w:val="21"/>
        </w:rPr>
        <w:t>单位：万元</w:t>
      </w:r>
    </w:p>
    <w:tbl>
      <w:tblPr>
        <w:tblStyle w:val="6"/>
        <w:tblW w:w="14640" w:type="dxa"/>
        <w:jc w:val="center"/>
        <w:tblLayout w:type="fixed"/>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b w:val="0"/>
                <w:bCs w:val="0"/>
                <w:color w:val="auto"/>
                <w:kern w:val="0"/>
                <w:szCs w:val="21"/>
              </w:rPr>
            </w:pPr>
            <w:r>
              <w:rPr>
                <w:rFonts w:ascii="Times New Roman" w:hAnsi="Times New Roman" w:eastAsia="仿宋_GB2312" w:cs="Times New Roman"/>
                <w:b w:val="0"/>
                <w:bCs w:val="0"/>
                <w:color w:val="auto"/>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val="0"/>
                <w:bCs w:val="0"/>
                <w:color w:val="auto"/>
                <w:kern w:val="0"/>
                <w:szCs w:val="21"/>
              </w:rPr>
            </w:pPr>
            <w:r>
              <w:rPr>
                <w:rFonts w:ascii="Times New Roman" w:hAnsi="Times New Roman" w:eastAsia="仿宋_GB2312" w:cs="Times New Roman"/>
                <w:b w:val="0"/>
                <w:bCs w:val="0"/>
                <w:color w:val="auto"/>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val="0"/>
                <w:bCs w:val="0"/>
                <w:color w:val="auto"/>
                <w:kern w:val="0"/>
                <w:szCs w:val="21"/>
              </w:rPr>
            </w:pPr>
            <w:r>
              <w:rPr>
                <w:rFonts w:ascii="Times New Roman" w:hAnsi="Times New Roman" w:eastAsia="仿宋_GB2312" w:cs="Times New Roman"/>
                <w:b w:val="0"/>
                <w:bCs w:val="0"/>
                <w:color w:val="auto"/>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val="0"/>
                <w:bCs w:val="0"/>
                <w:color w:val="auto"/>
                <w:kern w:val="0"/>
                <w:szCs w:val="21"/>
              </w:rPr>
            </w:pPr>
            <w:r>
              <w:rPr>
                <w:rFonts w:ascii="Times New Roman" w:hAnsi="Times New Roman" w:eastAsia="仿宋_GB2312" w:cs="Times New Roman"/>
                <w:b w:val="0"/>
                <w:bCs w:val="0"/>
                <w:color w:val="auto"/>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b w:val="0"/>
                <w:bCs w:val="0"/>
                <w:color w:val="auto"/>
                <w:kern w:val="0"/>
                <w:szCs w:val="21"/>
              </w:rPr>
            </w:pPr>
            <w:r>
              <w:rPr>
                <w:rFonts w:ascii="Times New Roman" w:hAnsi="Times New Roman" w:eastAsia="仿宋_GB2312" w:cs="Times New Roman"/>
                <w:b w:val="0"/>
                <w:bCs w:val="0"/>
                <w:color w:val="auto"/>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val="0"/>
                <w:bCs w:val="0"/>
                <w:color w:val="auto"/>
                <w:kern w:val="0"/>
                <w:szCs w:val="21"/>
              </w:rPr>
            </w:pPr>
            <w:r>
              <w:rPr>
                <w:rFonts w:ascii="Times New Roman" w:hAnsi="Times New Roman" w:eastAsia="仿宋_GB2312" w:cs="Times New Roman"/>
                <w:b w:val="0"/>
                <w:bCs w:val="0"/>
                <w:color w:val="auto"/>
                <w:kern w:val="0"/>
                <w:szCs w:val="21"/>
              </w:rPr>
              <w:t>公务</w:t>
            </w:r>
          </w:p>
          <w:p>
            <w:pPr>
              <w:widowControl/>
              <w:jc w:val="center"/>
              <w:rPr>
                <w:rFonts w:ascii="Times New Roman" w:hAnsi="Times New Roman" w:eastAsia="仿宋_GB2312" w:cs="Times New Roman"/>
                <w:b w:val="0"/>
                <w:bCs w:val="0"/>
                <w:color w:val="auto"/>
                <w:kern w:val="0"/>
                <w:szCs w:val="21"/>
              </w:rPr>
            </w:pPr>
            <w:r>
              <w:rPr>
                <w:rFonts w:ascii="Times New Roman" w:hAnsi="Times New Roman" w:eastAsia="仿宋_GB2312" w:cs="Times New Roman"/>
                <w:b w:val="0"/>
                <w:bCs w:val="0"/>
                <w:color w:val="auto"/>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val="0"/>
                <w:bCs w:val="0"/>
                <w:color w:val="auto"/>
                <w:kern w:val="0"/>
                <w:szCs w:val="21"/>
              </w:rPr>
            </w:pPr>
            <w:r>
              <w:rPr>
                <w:rFonts w:ascii="Times New Roman" w:hAnsi="Times New Roman" w:eastAsia="仿宋_GB2312" w:cs="Times New Roman"/>
                <w:b w:val="0"/>
                <w:bCs w:val="0"/>
                <w:color w:val="auto"/>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val="0"/>
                <w:bCs w:val="0"/>
                <w:color w:val="auto"/>
                <w:kern w:val="0"/>
                <w:szCs w:val="21"/>
              </w:rPr>
            </w:pPr>
            <w:r>
              <w:rPr>
                <w:rFonts w:ascii="Times New Roman" w:hAnsi="Times New Roman" w:eastAsia="仿宋_GB2312" w:cs="Times New Roman"/>
                <w:b w:val="0"/>
                <w:bCs w:val="0"/>
                <w:color w:val="auto"/>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b w:val="0"/>
                <w:bCs w:val="0"/>
                <w:color w:val="auto"/>
                <w:kern w:val="0"/>
                <w:szCs w:val="21"/>
              </w:rPr>
            </w:pPr>
            <w:r>
              <w:rPr>
                <w:rFonts w:ascii="Times New Roman" w:hAnsi="Times New Roman" w:eastAsia="仿宋_GB2312" w:cs="Times New Roman"/>
                <w:b w:val="0"/>
                <w:bCs w:val="0"/>
                <w:color w:val="auto"/>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val="0"/>
                <w:bCs w:val="0"/>
                <w:color w:val="auto"/>
                <w:kern w:val="0"/>
                <w:szCs w:val="21"/>
              </w:rPr>
            </w:pPr>
            <w:r>
              <w:rPr>
                <w:rFonts w:ascii="Times New Roman" w:hAnsi="Times New Roman" w:eastAsia="仿宋_GB2312" w:cs="Times New Roman"/>
                <w:b w:val="0"/>
                <w:bCs w:val="0"/>
                <w:color w:val="auto"/>
                <w:kern w:val="0"/>
                <w:szCs w:val="21"/>
              </w:rPr>
              <w:t>公务</w:t>
            </w:r>
          </w:p>
          <w:p>
            <w:pPr>
              <w:widowControl/>
              <w:jc w:val="center"/>
              <w:rPr>
                <w:rFonts w:ascii="Times New Roman" w:hAnsi="Times New Roman" w:eastAsia="仿宋_GB2312" w:cs="Times New Roman"/>
                <w:b w:val="0"/>
                <w:bCs w:val="0"/>
                <w:color w:val="auto"/>
                <w:kern w:val="0"/>
                <w:szCs w:val="21"/>
              </w:rPr>
            </w:pPr>
            <w:r>
              <w:rPr>
                <w:rFonts w:ascii="Times New Roman" w:hAnsi="Times New Roman" w:eastAsia="仿宋_GB2312" w:cs="Times New Roman"/>
                <w:b w:val="0"/>
                <w:bCs w:val="0"/>
                <w:color w:val="auto"/>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b w:val="0"/>
                <w:bCs w:val="0"/>
                <w:color w:val="auto"/>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b w:val="0"/>
                <w:bCs w:val="0"/>
                <w:color w:val="auto"/>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val="0"/>
                <w:bCs w:val="0"/>
                <w:color w:val="auto"/>
                <w:kern w:val="0"/>
                <w:szCs w:val="21"/>
              </w:rPr>
            </w:pPr>
            <w:r>
              <w:rPr>
                <w:rFonts w:ascii="Times New Roman" w:hAnsi="Times New Roman" w:eastAsia="仿宋_GB2312" w:cs="Times New Roman"/>
                <w:b w:val="0"/>
                <w:bCs w:val="0"/>
                <w:color w:val="auto"/>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b w:val="0"/>
                <w:bCs w:val="0"/>
                <w:color w:val="auto"/>
                <w:kern w:val="0"/>
                <w:szCs w:val="21"/>
                <w:lang w:eastAsia="zh-CN"/>
              </w:rPr>
            </w:pPr>
            <w:r>
              <w:rPr>
                <w:rFonts w:ascii="Times New Roman" w:hAnsi="Times New Roman" w:eastAsia="仿宋_GB2312" w:cs="Times New Roman"/>
                <w:b w:val="0"/>
                <w:bCs w:val="0"/>
                <w:color w:val="auto"/>
                <w:kern w:val="0"/>
                <w:szCs w:val="21"/>
              </w:rPr>
              <w:t>公务用车</w:t>
            </w:r>
          </w:p>
          <w:p>
            <w:pPr>
              <w:widowControl/>
              <w:jc w:val="center"/>
              <w:rPr>
                <w:rFonts w:ascii="Times New Roman" w:hAnsi="Times New Roman" w:eastAsia="仿宋_GB2312" w:cs="Times New Roman"/>
                <w:b w:val="0"/>
                <w:bCs w:val="0"/>
                <w:color w:val="auto"/>
                <w:kern w:val="0"/>
                <w:szCs w:val="21"/>
              </w:rPr>
            </w:pPr>
            <w:r>
              <w:rPr>
                <w:rFonts w:ascii="Times New Roman" w:hAnsi="Times New Roman" w:eastAsia="仿宋_GB2312" w:cs="Times New Roman"/>
                <w:b w:val="0"/>
                <w:bCs w:val="0"/>
                <w:color w:val="auto"/>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b w:val="0"/>
                <w:bCs w:val="0"/>
                <w:color w:val="auto"/>
                <w:kern w:val="0"/>
                <w:szCs w:val="21"/>
                <w:lang w:eastAsia="zh-CN"/>
              </w:rPr>
            </w:pPr>
            <w:r>
              <w:rPr>
                <w:rFonts w:ascii="Times New Roman" w:hAnsi="Times New Roman" w:eastAsia="仿宋_GB2312" w:cs="Times New Roman"/>
                <w:b w:val="0"/>
                <w:bCs w:val="0"/>
                <w:color w:val="auto"/>
                <w:kern w:val="0"/>
                <w:szCs w:val="21"/>
              </w:rPr>
              <w:t>公务用车</w:t>
            </w:r>
          </w:p>
          <w:p>
            <w:pPr>
              <w:widowControl/>
              <w:jc w:val="center"/>
              <w:rPr>
                <w:rFonts w:ascii="Times New Roman" w:hAnsi="Times New Roman" w:eastAsia="仿宋_GB2312" w:cs="Times New Roman"/>
                <w:b w:val="0"/>
                <w:bCs w:val="0"/>
                <w:color w:val="auto"/>
                <w:kern w:val="0"/>
                <w:szCs w:val="21"/>
              </w:rPr>
            </w:pPr>
            <w:r>
              <w:rPr>
                <w:rFonts w:ascii="Times New Roman" w:hAnsi="Times New Roman" w:eastAsia="仿宋_GB2312" w:cs="Times New Roman"/>
                <w:b w:val="0"/>
                <w:bCs w:val="0"/>
                <w:color w:val="auto"/>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val="0"/>
                <w:bCs w:val="0"/>
                <w:color w:val="auto"/>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b w:val="0"/>
                <w:bCs w:val="0"/>
                <w:color w:val="auto"/>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b w:val="0"/>
                <w:bCs w:val="0"/>
                <w:color w:val="auto"/>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val="0"/>
                <w:bCs w:val="0"/>
                <w:color w:val="auto"/>
                <w:kern w:val="0"/>
                <w:szCs w:val="21"/>
              </w:rPr>
            </w:pPr>
            <w:r>
              <w:rPr>
                <w:rFonts w:ascii="Times New Roman" w:hAnsi="Times New Roman" w:eastAsia="仿宋_GB2312" w:cs="Times New Roman"/>
                <w:b w:val="0"/>
                <w:bCs w:val="0"/>
                <w:color w:val="auto"/>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b w:val="0"/>
                <w:bCs w:val="0"/>
                <w:color w:val="auto"/>
                <w:kern w:val="0"/>
                <w:szCs w:val="21"/>
                <w:lang w:eastAsia="zh-CN"/>
              </w:rPr>
            </w:pPr>
            <w:r>
              <w:rPr>
                <w:rFonts w:ascii="Times New Roman" w:hAnsi="Times New Roman" w:eastAsia="仿宋_GB2312" w:cs="Times New Roman"/>
                <w:b w:val="0"/>
                <w:bCs w:val="0"/>
                <w:color w:val="auto"/>
                <w:kern w:val="0"/>
                <w:szCs w:val="21"/>
              </w:rPr>
              <w:t>公务用车</w:t>
            </w:r>
          </w:p>
          <w:p>
            <w:pPr>
              <w:widowControl/>
              <w:jc w:val="center"/>
              <w:rPr>
                <w:rFonts w:ascii="Times New Roman" w:hAnsi="Times New Roman" w:eastAsia="仿宋_GB2312" w:cs="Times New Roman"/>
                <w:b w:val="0"/>
                <w:bCs w:val="0"/>
                <w:color w:val="auto"/>
                <w:kern w:val="0"/>
                <w:szCs w:val="21"/>
              </w:rPr>
            </w:pPr>
            <w:r>
              <w:rPr>
                <w:rFonts w:ascii="Times New Roman" w:hAnsi="Times New Roman" w:eastAsia="仿宋_GB2312" w:cs="Times New Roman"/>
                <w:b w:val="0"/>
                <w:bCs w:val="0"/>
                <w:color w:val="auto"/>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b w:val="0"/>
                <w:bCs w:val="0"/>
                <w:color w:val="auto"/>
                <w:kern w:val="0"/>
                <w:szCs w:val="21"/>
                <w:lang w:eastAsia="zh-CN"/>
              </w:rPr>
            </w:pPr>
            <w:r>
              <w:rPr>
                <w:rFonts w:ascii="Times New Roman" w:hAnsi="Times New Roman" w:eastAsia="仿宋_GB2312" w:cs="Times New Roman"/>
                <w:b w:val="0"/>
                <w:bCs w:val="0"/>
                <w:color w:val="auto"/>
                <w:kern w:val="0"/>
                <w:szCs w:val="21"/>
              </w:rPr>
              <w:t>公务用车</w:t>
            </w:r>
          </w:p>
          <w:p>
            <w:pPr>
              <w:widowControl/>
              <w:jc w:val="center"/>
              <w:rPr>
                <w:rFonts w:ascii="Times New Roman" w:hAnsi="Times New Roman" w:eastAsia="仿宋_GB2312" w:cs="Times New Roman"/>
                <w:b w:val="0"/>
                <w:bCs w:val="0"/>
                <w:color w:val="auto"/>
                <w:kern w:val="0"/>
                <w:szCs w:val="21"/>
              </w:rPr>
            </w:pPr>
            <w:r>
              <w:rPr>
                <w:rFonts w:ascii="Times New Roman" w:hAnsi="Times New Roman" w:eastAsia="仿宋_GB2312" w:cs="Times New Roman"/>
                <w:b w:val="0"/>
                <w:bCs w:val="0"/>
                <w:color w:val="auto"/>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b w:val="0"/>
                <w:bCs w:val="0"/>
                <w:color w:val="auto"/>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val="0"/>
                <w:bCs w:val="0"/>
                <w:color w:val="auto"/>
                <w:kern w:val="0"/>
                <w:szCs w:val="21"/>
              </w:rPr>
            </w:pPr>
            <w:r>
              <w:rPr>
                <w:rFonts w:ascii="Times New Roman" w:hAnsi="Times New Roman" w:eastAsia="仿宋_GB2312" w:cs="Times New Roman"/>
                <w:b w:val="0"/>
                <w:bCs w:val="0"/>
                <w:color w:val="auto"/>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val="0"/>
                <w:bCs w:val="0"/>
                <w:color w:val="auto"/>
                <w:kern w:val="0"/>
                <w:szCs w:val="21"/>
              </w:rPr>
            </w:pPr>
            <w:r>
              <w:rPr>
                <w:rFonts w:ascii="Times New Roman" w:hAnsi="Times New Roman" w:eastAsia="仿宋_GB2312" w:cs="Times New Roman"/>
                <w:b w:val="0"/>
                <w:bCs w:val="0"/>
                <w:color w:val="auto"/>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val="0"/>
                <w:bCs w:val="0"/>
                <w:color w:val="auto"/>
                <w:kern w:val="0"/>
                <w:szCs w:val="21"/>
              </w:rPr>
            </w:pPr>
            <w:r>
              <w:rPr>
                <w:rFonts w:ascii="Times New Roman" w:hAnsi="Times New Roman" w:eastAsia="仿宋_GB2312" w:cs="Times New Roman"/>
                <w:b w:val="0"/>
                <w:bCs w:val="0"/>
                <w:color w:val="auto"/>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val="0"/>
                <w:bCs w:val="0"/>
                <w:color w:val="auto"/>
                <w:kern w:val="0"/>
                <w:szCs w:val="21"/>
              </w:rPr>
            </w:pPr>
            <w:r>
              <w:rPr>
                <w:rFonts w:ascii="Times New Roman" w:hAnsi="Times New Roman" w:eastAsia="仿宋_GB2312" w:cs="Times New Roman"/>
                <w:b w:val="0"/>
                <w:bCs w:val="0"/>
                <w:color w:val="auto"/>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val="0"/>
                <w:bCs w:val="0"/>
                <w:color w:val="auto"/>
                <w:kern w:val="0"/>
                <w:szCs w:val="21"/>
              </w:rPr>
            </w:pPr>
            <w:r>
              <w:rPr>
                <w:rFonts w:ascii="Times New Roman" w:hAnsi="Times New Roman" w:eastAsia="仿宋_GB2312" w:cs="Times New Roman"/>
                <w:b w:val="0"/>
                <w:bCs w:val="0"/>
                <w:color w:val="auto"/>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val="0"/>
                <w:bCs w:val="0"/>
                <w:color w:val="auto"/>
                <w:kern w:val="0"/>
                <w:szCs w:val="21"/>
              </w:rPr>
            </w:pPr>
            <w:r>
              <w:rPr>
                <w:rFonts w:ascii="Times New Roman" w:hAnsi="Times New Roman" w:eastAsia="仿宋_GB2312" w:cs="Times New Roman"/>
                <w:b w:val="0"/>
                <w:bCs w:val="0"/>
                <w:color w:val="auto"/>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val="0"/>
                <w:bCs w:val="0"/>
                <w:color w:val="auto"/>
                <w:kern w:val="0"/>
                <w:szCs w:val="21"/>
              </w:rPr>
            </w:pPr>
            <w:r>
              <w:rPr>
                <w:rFonts w:ascii="Times New Roman" w:hAnsi="Times New Roman" w:eastAsia="仿宋_GB2312" w:cs="Times New Roman"/>
                <w:b w:val="0"/>
                <w:bCs w:val="0"/>
                <w:color w:val="auto"/>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val="0"/>
                <w:bCs w:val="0"/>
                <w:color w:val="auto"/>
                <w:kern w:val="0"/>
                <w:szCs w:val="21"/>
              </w:rPr>
            </w:pPr>
            <w:r>
              <w:rPr>
                <w:rFonts w:ascii="Times New Roman" w:hAnsi="Times New Roman" w:eastAsia="仿宋_GB2312" w:cs="Times New Roman"/>
                <w:b w:val="0"/>
                <w:bCs w:val="0"/>
                <w:color w:val="auto"/>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val="0"/>
                <w:bCs w:val="0"/>
                <w:color w:val="auto"/>
                <w:kern w:val="0"/>
                <w:szCs w:val="21"/>
              </w:rPr>
            </w:pPr>
            <w:r>
              <w:rPr>
                <w:rFonts w:ascii="Times New Roman" w:hAnsi="Times New Roman" w:eastAsia="仿宋_GB2312" w:cs="Times New Roman"/>
                <w:b w:val="0"/>
                <w:bCs w:val="0"/>
                <w:color w:val="auto"/>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val="0"/>
                <w:bCs w:val="0"/>
                <w:color w:val="auto"/>
                <w:kern w:val="0"/>
                <w:szCs w:val="21"/>
              </w:rPr>
            </w:pPr>
            <w:r>
              <w:rPr>
                <w:rFonts w:ascii="Times New Roman" w:hAnsi="Times New Roman" w:eastAsia="仿宋_GB2312" w:cs="Times New Roman"/>
                <w:b w:val="0"/>
                <w:bCs w:val="0"/>
                <w:color w:val="auto"/>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val="0"/>
                <w:bCs w:val="0"/>
                <w:color w:val="auto"/>
                <w:kern w:val="0"/>
                <w:szCs w:val="21"/>
              </w:rPr>
            </w:pPr>
            <w:r>
              <w:rPr>
                <w:rFonts w:ascii="Times New Roman" w:hAnsi="Times New Roman" w:eastAsia="仿宋_GB2312" w:cs="Times New Roman"/>
                <w:b w:val="0"/>
                <w:bCs w:val="0"/>
                <w:color w:val="auto"/>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b w:val="0"/>
                <w:bCs w:val="0"/>
                <w:color w:val="auto"/>
                <w:kern w:val="0"/>
                <w:szCs w:val="21"/>
              </w:rPr>
            </w:pPr>
            <w:r>
              <w:rPr>
                <w:rFonts w:ascii="Times New Roman" w:hAnsi="Times New Roman" w:eastAsia="仿宋_GB2312" w:cs="Times New Roman"/>
                <w:b w:val="0"/>
                <w:bCs w:val="0"/>
                <w:color w:val="auto"/>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b w:val="0"/>
                <w:bCs w:val="0"/>
                <w:color w:val="auto"/>
                <w:kern w:val="0"/>
                <w:szCs w:val="21"/>
                <w:lang w:val="en-US"/>
              </w:rPr>
            </w:pPr>
            <w:r>
              <w:rPr>
                <w:rFonts w:hint="eastAsia" w:ascii="Times New Roman" w:hAnsi="Times New Roman" w:eastAsia="仿宋_GB2312" w:cs="Times New Roman"/>
                <w:b w:val="0"/>
                <w:bCs w:val="0"/>
                <w:color w:val="auto"/>
                <w:kern w:val="0"/>
                <w:szCs w:val="21"/>
                <w:lang w:val="en-US" w:eastAsia="zh-CN"/>
              </w:rPr>
              <w:t>3.00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b w:val="0"/>
                <w:bCs w:val="0"/>
                <w:color w:val="auto"/>
                <w:kern w:val="0"/>
                <w:szCs w:val="21"/>
              </w:rPr>
            </w:pPr>
            <w:r>
              <w:rPr>
                <w:rFonts w:ascii="Times New Roman" w:hAnsi="Times New Roman" w:eastAsia="仿宋_GB2312" w:cs="Times New Roman"/>
                <w:b w:val="0"/>
                <w:bCs w:val="0"/>
                <w:color w:val="auto"/>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b w:val="0"/>
                <w:bCs w:val="0"/>
                <w:color w:val="auto"/>
                <w:kern w:val="0"/>
                <w:szCs w:val="21"/>
              </w:rPr>
            </w:pPr>
            <w:r>
              <w:rPr>
                <w:rFonts w:ascii="Times New Roman" w:hAnsi="Times New Roman" w:eastAsia="仿宋_GB2312" w:cs="Times New Roman"/>
                <w:b w:val="0"/>
                <w:bCs w:val="0"/>
                <w:color w:val="auto"/>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b w:val="0"/>
                <w:bCs w:val="0"/>
                <w:color w:val="auto"/>
                <w:kern w:val="0"/>
                <w:szCs w:val="21"/>
              </w:rPr>
            </w:pPr>
            <w:r>
              <w:rPr>
                <w:rFonts w:ascii="Times New Roman" w:hAnsi="Times New Roman" w:eastAsia="仿宋_GB2312" w:cs="Times New Roman"/>
                <w:b w:val="0"/>
                <w:bCs w:val="0"/>
                <w:color w:val="auto"/>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b w:val="0"/>
                <w:bCs w:val="0"/>
                <w:color w:val="auto"/>
                <w:kern w:val="0"/>
                <w:szCs w:val="21"/>
              </w:rPr>
            </w:pPr>
            <w:r>
              <w:rPr>
                <w:rFonts w:ascii="Times New Roman" w:hAnsi="Times New Roman" w:eastAsia="仿宋_GB2312" w:cs="Times New Roman"/>
                <w:b w:val="0"/>
                <w:bCs w:val="0"/>
                <w:color w:val="auto"/>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b w:val="0"/>
                <w:bCs w:val="0"/>
                <w:color w:val="auto"/>
                <w:kern w:val="0"/>
                <w:szCs w:val="21"/>
                <w:lang w:val="en-US" w:eastAsia="zh-CN"/>
              </w:rPr>
            </w:pPr>
            <w:r>
              <w:rPr>
                <w:rFonts w:hint="eastAsia" w:ascii="Times New Roman" w:hAnsi="Times New Roman" w:eastAsia="仿宋_GB2312" w:cs="Times New Roman"/>
                <w:b w:val="0"/>
                <w:bCs w:val="0"/>
                <w:color w:val="auto"/>
                <w:kern w:val="0"/>
                <w:szCs w:val="21"/>
              </w:rPr>
              <w:t>3</w:t>
            </w:r>
            <w:r>
              <w:rPr>
                <w:rFonts w:hint="eastAsia" w:ascii="Times New Roman" w:hAnsi="Times New Roman" w:eastAsia="仿宋_GB2312" w:cs="Times New Roman"/>
                <w:b w:val="0"/>
                <w:bCs w:val="0"/>
                <w:color w:val="auto"/>
                <w:kern w:val="0"/>
                <w:szCs w:val="21"/>
                <w:lang w:val="en-US" w:eastAsia="zh-CN"/>
              </w:rPr>
              <w:t>.00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b w:val="0"/>
                <w:bCs w:val="0"/>
                <w:color w:val="auto"/>
                <w:kern w:val="0"/>
                <w:szCs w:val="21"/>
                <w:lang w:val="en-US"/>
              </w:rPr>
            </w:pPr>
            <w:r>
              <w:rPr>
                <w:rFonts w:hint="eastAsia" w:ascii="Times New Roman" w:hAnsi="Times New Roman" w:eastAsia="仿宋_GB2312" w:cs="Times New Roman"/>
                <w:b w:val="0"/>
                <w:bCs w:val="0"/>
                <w:color w:val="auto"/>
                <w:kern w:val="0"/>
                <w:szCs w:val="21"/>
                <w:lang w:val="en-US" w:eastAsia="zh-CN"/>
              </w:rPr>
              <w:t>0.76</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b w:val="0"/>
                <w:bCs w:val="0"/>
                <w:color w:val="auto"/>
                <w:kern w:val="0"/>
                <w:szCs w:val="21"/>
              </w:rPr>
            </w:pPr>
            <w:r>
              <w:rPr>
                <w:rFonts w:ascii="Times New Roman" w:hAnsi="Times New Roman" w:eastAsia="仿宋_GB2312" w:cs="Times New Roman"/>
                <w:b w:val="0"/>
                <w:bCs w:val="0"/>
                <w:color w:val="auto"/>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b w:val="0"/>
                <w:bCs w:val="0"/>
                <w:color w:val="auto"/>
                <w:kern w:val="0"/>
                <w:szCs w:val="21"/>
              </w:rPr>
            </w:pPr>
            <w:r>
              <w:rPr>
                <w:rFonts w:ascii="Times New Roman" w:hAnsi="Times New Roman" w:eastAsia="仿宋_GB2312" w:cs="Times New Roman"/>
                <w:b w:val="0"/>
                <w:bCs w:val="0"/>
                <w:color w:val="auto"/>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b w:val="0"/>
                <w:bCs w:val="0"/>
                <w:color w:val="auto"/>
                <w:kern w:val="0"/>
                <w:szCs w:val="21"/>
              </w:rPr>
            </w:pPr>
            <w:r>
              <w:rPr>
                <w:rFonts w:ascii="Times New Roman" w:hAnsi="Times New Roman" w:eastAsia="仿宋_GB2312" w:cs="Times New Roman"/>
                <w:b w:val="0"/>
                <w:bCs w:val="0"/>
                <w:color w:val="auto"/>
                <w:kern w:val="0"/>
                <w:szCs w:val="21"/>
              </w:rPr>
              <w:t>　</w:t>
            </w:r>
          </w:p>
        </w:tc>
        <w:tc>
          <w:tcPr>
            <w:tcW w:w="1220" w:type="dxa"/>
            <w:tcBorders>
              <w:top w:val="nil"/>
              <w:left w:val="nil"/>
              <w:bottom w:val="single" w:color="auto" w:sz="8" w:space="0"/>
              <w:right w:val="nil"/>
            </w:tcBorders>
            <w:shd w:val="clear" w:color="auto" w:fill="auto"/>
            <w:vAlign w:val="center"/>
          </w:tcPr>
          <w:p>
            <w:pPr>
              <w:widowControl/>
              <w:jc w:val="left"/>
              <w:rPr>
                <w:rFonts w:ascii="Times New Roman" w:hAnsi="Times New Roman" w:eastAsia="仿宋_GB2312" w:cs="Times New Roman"/>
                <w:b w:val="0"/>
                <w:bCs w:val="0"/>
                <w:color w:val="auto"/>
                <w:kern w:val="0"/>
                <w:szCs w:val="21"/>
              </w:rPr>
            </w:pPr>
            <w:r>
              <w:rPr>
                <w:rFonts w:ascii="Times New Roman" w:hAnsi="Times New Roman" w:eastAsia="仿宋_GB2312" w:cs="Times New Roman"/>
                <w:b w:val="0"/>
                <w:bCs w:val="0"/>
                <w:color w:val="auto"/>
                <w:kern w:val="0"/>
                <w:szCs w:val="21"/>
              </w:rPr>
              <w:t>　</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b w:val="0"/>
                <w:bCs w:val="0"/>
                <w:color w:val="auto"/>
                <w:kern w:val="0"/>
                <w:szCs w:val="21"/>
                <w:lang w:val="en-US"/>
              </w:rPr>
            </w:pPr>
            <w:r>
              <w:rPr>
                <w:rFonts w:hint="eastAsia" w:ascii="Times New Roman" w:hAnsi="Times New Roman" w:eastAsia="仿宋_GB2312" w:cs="Times New Roman"/>
                <w:b w:val="0"/>
                <w:bCs w:val="0"/>
                <w:color w:val="auto"/>
                <w:kern w:val="0"/>
                <w:szCs w:val="21"/>
                <w:lang w:val="en-US" w:eastAsia="zh-CN"/>
              </w:rPr>
              <w:t>0.76</w:t>
            </w:r>
          </w:p>
        </w:tc>
      </w:tr>
    </w:tbl>
    <w:p>
      <w:pPr>
        <w:widowControl/>
        <w:jc w:val="left"/>
        <w:rPr>
          <w:rFonts w:ascii="宋体" w:eastAsia="宋体" w:cs="宋体"/>
          <w:b w:val="0"/>
          <w:bCs w:val="0"/>
          <w:kern w:val="0"/>
          <w:sz w:val="24"/>
          <w:szCs w:val="24"/>
        </w:rPr>
      </w:pPr>
      <w:r>
        <w:rPr>
          <w:rFonts w:hint="eastAsia" w:ascii="宋体" w:eastAsia="宋体" w:cs="宋体"/>
          <w:b w:val="0"/>
          <w:bCs w:val="0"/>
          <w:color w:val="auto"/>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b w:val="0"/>
          <w:bCs w:val="0"/>
          <w:color w:val="auto"/>
          <w:kern w:val="0"/>
          <w:sz w:val="24"/>
          <w:szCs w:val="24"/>
        </w:rPr>
        <w:br w:type="page"/>
      </w:r>
    </w:p>
    <w:p>
      <w:pPr>
        <w:autoSpaceDE w:val="0"/>
        <w:autoSpaceDN w:val="0"/>
        <w:adjustRightInd w:val="0"/>
        <w:ind w:left="315" w:leftChars="150"/>
        <w:jc w:val="left"/>
        <w:rPr>
          <w:rFonts w:ascii="宋体" w:eastAsia="宋体" w:cs="宋体"/>
          <w:b w:val="0"/>
          <w:bCs w:val="0"/>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jc w:val="left"/>
        <w:rPr>
          <w:rFonts w:ascii="Times New Roman" w:hAnsi="Times New Roman" w:eastAsia="仿宋_GB2312" w:cs="Times New Roman"/>
          <w:b w:val="0"/>
          <w:bCs w:val="0"/>
          <w:color w:val="000000"/>
          <w:kern w:val="0"/>
          <w:szCs w:val="21"/>
        </w:rPr>
      </w:pPr>
      <w:r>
        <w:rPr>
          <w:rFonts w:hint="eastAsia" w:ascii="Times New Roman" w:hAnsi="Times New Roman" w:eastAsia="仿宋_GB2312" w:cs="Times New Roman"/>
          <w:b w:val="0"/>
          <w:bCs w:val="0"/>
          <w:color w:val="000000"/>
          <w:kern w:val="0"/>
          <w:szCs w:val="21"/>
          <w:lang w:val="en-US" w:eastAsia="zh-CN"/>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b w:val="0"/>
          <w:bCs w:val="0"/>
          <w:color w:val="000000"/>
          <w:kern w:val="0"/>
          <w:szCs w:val="21"/>
        </w:rPr>
        <w:t xml:space="preserve">                                                                                                                 </w:t>
      </w:r>
      <w:r>
        <w:rPr>
          <w:rFonts w:hint="eastAsia" w:ascii="Times New Roman" w:hAnsi="Times New Roman" w:eastAsia="仿宋_GB2312" w:cs="Times New Roman"/>
          <w:b w:val="0"/>
          <w:bCs w:val="0"/>
          <w:color w:val="000000"/>
          <w:kern w:val="0"/>
          <w:szCs w:val="21"/>
          <w:lang w:val="en-US" w:eastAsia="zh-CN"/>
        </w:rPr>
        <w:t xml:space="preserve">           </w:t>
      </w:r>
      <w:r>
        <w:rPr>
          <w:rFonts w:ascii="Times New Roman" w:hAnsi="Times New Roman" w:eastAsia="仿宋_GB2312" w:cs="Times New Roman"/>
          <w:b w:val="0"/>
          <w:bCs w:val="0"/>
          <w:color w:val="000000"/>
          <w:kern w:val="0"/>
          <w:szCs w:val="21"/>
        </w:rPr>
        <w:t>公开08表</w:t>
      </w:r>
    </w:p>
    <w:p>
      <w:pPr>
        <w:widowControl/>
        <w:ind w:firstLine="420" w:firstLineChars="200"/>
        <w:jc w:val="both"/>
        <w:rPr>
          <w:rFonts w:ascii="Times New Roman" w:hAnsi="Times New Roman" w:eastAsia="仿宋_GB2312" w:cs="Times New Roman"/>
          <w:b w:val="0"/>
          <w:bCs w:val="0"/>
          <w:color w:val="000000"/>
          <w:kern w:val="0"/>
          <w:szCs w:val="21"/>
        </w:rPr>
      </w:pPr>
      <w:r>
        <w:rPr>
          <w:rFonts w:hint="eastAsia"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湖南省机关事业单位养老保险管理服务中心</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b w:val="0"/>
          <w:bCs w:val="0"/>
          <w:color w:val="000000"/>
          <w:kern w:val="0"/>
          <w:szCs w:val="21"/>
        </w:rPr>
        <w:t>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32"/>
        <w:gridCol w:w="1608"/>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 xml:space="preserve">项 </w:t>
            </w:r>
            <w:r>
              <w:rPr>
                <w:rFonts w:ascii="Times New Roman" w:hAnsi="Times New Roman" w:eastAsia="仿宋_GB2312" w:cs="Times New Roman"/>
                <w:b w:val="0"/>
                <w:bCs w:val="0"/>
                <w:color w:val="000000"/>
                <w:kern w:val="0"/>
                <w:szCs w:val="21"/>
              </w:rPr>
              <w:t xml:space="preserve">   </w:t>
            </w:r>
            <w:r>
              <w:rPr>
                <w:rFonts w:ascii="Times New Roman" w:hAnsi="Times New Roman" w:eastAsia="仿宋_GB2312" w:cs="Times New Roman"/>
                <w:b w:val="0"/>
                <w:bCs w:val="0"/>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32" w:type="dxa"/>
            <w:vMerge w:val="restart"/>
            <w:shd w:val="clear" w:color="auto" w:fill="auto"/>
            <w:vAlign w:val="center"/>
          </w:tcPr>
          <w:p>
            <w:pPr>
              <w:widowControl/>
              <w:jc w:val="center"/>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功能分类科目编码</w:t>
            </w:r>
          </w:p>
        </w:tc>
        <w:tc>
          <w:tcPr>
            <w:tcW w:w="1608" w:type="dxa"/>
            <w:vMerge w:val="restart"/>
            <w:shd w:val="clear" w:color="auto" w:fill="auto"/>
            <w:vAlign w:val="center"/>
          </w:tcPr>
          <w:p>
            <w:pPr>
              <w:widowControl/>
              <w:jc w:val="center"/>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科目名称</w:t>
            </w:r>
          </w:p>
        </w:tc>
        <w:tc>
          <w:tcPr>
            <w:tcW w:w="2000" w:type="dxa"/>
            <w:vMerge w:val="continue"/>
            <w:vAlign w:val="center"/>
          </w:tcPr>
          <w:p>
            <w:pPr>
              <w:widowControl/>
              <w:jc w:val="left"/>
              <w:rPr>
                <w:rFonts w:ascii="Times New Roman" w:hAnsi="Times New Roman" w:eastAsia="仿宋_GB2312" w:cs="Times New Roman"/>
                <w:b w:val="0"/>
                <w:bCs w:val="0"/>
                <w:kern w:val="0"/>
                <w:szCs w:val="21"/>
              </w:rPr>
            </w:pPr>
          </w:p>
        </w:tc>
        <w:tc>
          <w:tcPr>
            <w:tcW w:w="2000" w:type="dxa"/>
            <w:vMerge w:val="continue"/>
            <w:vAlign w:val="center"/>
          </w:tcPr>
          <w:p>
            <w:pPr>
              <w:widowControl/>
              <w:jc w:val="left"/>
              <w:rPr>
                <w:rFonts w:ascii="Times New Roman" w:hAnsi="Times New Roman" w:eastAsia="仿宋_GB2312" w:cs="Times New Roman"/>
                <w:b w:val="0"/>
                <w:bCs w:val="0"/>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项目支出</w:t>
            </w:r>
          </w:p>
        </w:tc>
        <w:tc>
          <w:tcPr>
            <w:tcW w:w="2000" w:type="dxa"/>
            <w:vMerge w:val="continue"/>
            <w:vAlign w:val="center"/>
          </w:tcPr>
          <w:p>
            <w:pPr>
              <w:widowControl/>
              <w:jc w:val="left"/>
              <w:rPr>
                <w:rFonts w:ascii="Times New Roman" w:hAnsi="Times New Roman" w:eastAsia="仿宋_GB2312" w:cs="Times New Roman"/>
                <w:b w:val="0"/>
                <w:bCs w:val="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32" w:type="dxa"/>
            <w:vMerge w:val="continue"/>
            <w:vAlign w:val="center"/>
          </w:tcPr>
          <w:p>
            <w:pPr>
              <w:widowControl/>
              <w:jc w:val="left"/>
              <w:rPr>
                <w:rFonts w:ascii="Times New Roman" w:hAnsi="Times New Roman" w:eastAsia="仿宋_GB2312" w:cs="Times New Roman"/>
                <w:b w:val="0"/>
                <w:bCs w:val="0"/>
                <w:kern w:val="0"/>
                <w:szCs w:val="21"/>
              </w:rPr>
            </w:pPr>
          </w:p>
        </w:tc>
        <w:tc>
          <w:tcPr>
            <w:tcW w:w="1608" w:type="dxa"/>
            <w:vMerge w:val="continue"/>
            <w:vAlign w:val="center"/>
          </w:tcPr>
          <w:p>
            <w:pPr>
              <w:widowControl/>
              <w:jc w:val="left"/>
              <w:rPr>
                <w:rFonts w:ascii="Times New Roman" w:hAnsi="Times New Roman" w:eastAsia="仿宋_GB2312" w:cs="Times New Roman"/>
                <w:b w:val="0"/>
                <w:bCs w:val="0"/>
                <w:kern w:val="0"/>
                <w:szCs w:val="21"/>
              </w:rPr>
            </w:pPr>
          </w:p>
        </w:tc>
        <w:tc>
          <w:tcPr>
            <w:tcW w:w="2000" w:type="dxa"/>
            <w:vMerge w:val="continue"/>
            <w:vAlign w:val="center"/>
          </w:tcPr>
          <w:p>
            <w:pPr>
              <w:widowControl/>
              <w:jc w:val="left"/>
              <w:rPr>
                <w:rFonts w:ascii="Times New Roman" w:hAnsi="Times New Roman" w:eastAsia="仿宋_GB2312" w:cs="Times New Roman"/>
                <w:b w:val="0"/>
                <w:bCs w:val="0"/>
                <w:kern w:val="0"/>
                <w:szCs w:val="21"/>
              </w:rPr>
            </w:pPr>
          </w:p>
        </w:tc>
        <w:tc>
          <w:tcPr>
            <w:tcW w:w="2000" w:type="dxa"/>
            <w:vMerge w:val="continue"/>
            <w:vAlign w:val="center"/>
          </w:tcPr>
          <w:p>
            <w:pPr>
              <w:widowControl/>
              <w:jc w:val="left"/>
              <w:rPr>
                <w:rFonts w:ascii="Times New Roman" w:hAnsi="Times New Roman" w:eastAsia="仿宋_GB2312" w:cs="Times New Roman"/>
                <w:b w:val="0"/>
                <w:bCs w:val="0"/>
                <w:kern w:val="0"/>
                <w:szCs w:val="21"/>
              </w:rPr>
            </w:pPr>
          </w:p>
        </w:tc>
        <w:tc>
          <w:tcPr>
            <w:tcW w:w="2000" w:type="dxa"/>
            <w:vMerge w:val="continue"/>
            <w:vAlign w:val="center"/>
          </w:tcPr>
          <w:p>
            <w:pPr>
              <w:widowControl/>
              <w:jc w:val="left"/>
              <w:rPr>
                <w:rFonts w:ascii="Times New Roman" w:hAnsi="Times New Roman" w:eastAsia="仿宋_GB2312" w:cs="Times New Roman"/>
                <w:b w:val="0"/>
                <w:bCs w:val="0"/>
                <w:kern w:val="0"/>
                <w:szCs w:val="21"/>
              </w:rPr>
            </w:pPr>
          </w:p>
        </w:tc>
        <w:tc>
          <w:tcPr>
            <w:tcW w:w="2000" w:type="dxa"/>
            <w:vMerge w:val="continue"/>
            <w:vAlign w:val="center"/>
          </w:tcPr>
          <w:p>
            <w:pPr>
              <w:widowControl/>
              <w:jc w:val="left"/>
              <w:rPr>
                <w:rFonts w:ascii="Times New Roman" w:hAnsi="Times New Roman" w:eastAsia="仿宋_GB2312" w:cs="Times New Roman"/>
                <w:b w:val="0"/>
                <w:bCs w:val="0"/>
                <w:kern w:val="0"/>
                <w:szCs w:val="21"/>
              </w:rPr>
            </w:pPr>
          </w:p>
        </w:tc>
        <w:tc>
          <w:tcPr>
            <w:tcW w:w="2000" w:type="dxa"/>
            <w:vMerge w:val="continue"/>
            <w:vAlign w:val="center"/>
          </w:tcPr>
          <w:p>
            <w:pPr>
              <w:widowControl/>
              <w:jc w:val="left"/>
              <w:rPr>
                <w:rFonts w:ascii="Times New Roman" w:hAnsi="Times New Roman" w:eastAsia="仿宋_GB2312" w:cs="Times New Roman"/>
                <w:b w:val="0"/>
                <w:bCs w:val="0"/>
                <w:kern w:val="0"/>
                <w:szCs w:val="21"/>
              </w:rPr>
            </w:pPr>
          </w:p>
        </w:tc>
        <w:tc>
          <w:tcPr>
            <w:tcW w:w="2000" w:type="dxa"/>
            <w:vMerge w:val="continue"/>
            <w:vAlign w:val="center"/>
          </w:tcPr>
          <w:p>
            <w:pPr>
              <w:widowControl/>
              <w:jc w:val="left"/>
              <w:rPr>
                <w:rFonts w:ascii="Times New Roman" w:hAnsi="Times New Roman" w:eastAsia="仿宋_GB2312" w:cs="Times New Roman"/>
                <w:b w:val="0"/>
                <w:bCs w:val="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32" w:type="dxa"/>
            <w:vMerge w:val="continue"/>
            <w:vAlign w:val="center"/>
          </w:tcPr>
          <w:p>
            <w:pPr>
              <w:widowControl/>
              <w:jc w:val="left"/>
              <w:rPr>
                <w:rFonts w:ascii="Times New Roman" w:hAnsi="Times New Roman" w:eastAsia="仿宋_GB2312" w:cs="Times New Roman"/>
                <w:b w:val="0"/>
                <w:bCs w:val="0"/>
                <w:kern w:val="0"/>
                <w:szCs w:val="21"/>
              </w:rPr>
            </w:pPr>
          </w:p>
        </w:tc>
        <w:tc>
          <w:tcPr>
            <w:tcW w:w="1608" w:type="dxa"/>
            <w:vMerge w:val="continue"/>
            <w:vAlign w:val="center"/>
          </w:tcPr>
          <w:p>
            <w:pPr>
              <w:widowControl/>
              <w:jc w:val="left"/>
              <w:rPr>
                <w:rFonts w:ascii="Times New Roman" w:hAnsi="Times New Roman" w:eastAsia="仿宋_GB2312" w:cs="Times New Roman"/>
                <w:b w:val="0"/>
                <w:bCs w:val="0"/>
                <w:kern w:val="0"/>
                <w:szCs w:val="21"/>
              </w:rPr>
            </w:pPr>
          </w:p>
        </w:tc>
        <w:tc>
          <w:tcPr>
            <w:tcW w:w="2000" w:type="dxa"/>
            <w:vMerge w:val="continue"/>
            <w:vAlign w:val="center"/>
          </w:tcPr>
          <w:p>
            <w:pPr>
              <w:widowControl/>
              <w:jc w:val="left"/>
              <w:rPr>
                <w:rFonts w:ascii="Times New Roman" w:hAnsi="Times New Roman" w:eastAsia="仿宋_GB2312" w:cs="Times New Roman"/>
                <w:b w:val="0"/>
                <w:bCs w:val="0"/>
                <w:kern w:val="0"/>
                <w:szCs w:val="21"/>
              </w:rPr>
            </w:pPr>
          </w:p>
        </w:tc>
        <w:tc>
          <w:tcPr>
            <w:tcW w:w="2000" w:type="dxa"/>
            <w:vMerge w:val="continue"/>
            <w:vAlign w:val="center"/>
          </w:tcPr>
          <w:p>
            <w:pPr>
              <w:widowControl/>
              <w:jc w:val="left"/>
              <w:rPr>
                <w:rFonts w:ascii="Times New Roman" w:hAnsi="Times New Roman" w:eastAsia="仿宋_GB2312" w:cs="Times New Roman"/>
                <w:b w:val="0"/>
                <w:bCs w:val="0"/>
                <w:kern w:val="0"/>
                <w:szCs w:val="21"/>
              </w:rPr>
            </w:pPr>
          </w:p>
        </w:tc>
        <w:tc>
          <w:tcPr>
            <w:tcW w:w="2000" w:type="dxa"/>
            <w:vMerge w:val="continue"/>
            <w:vAlign w:val="center"/>
          </w:tcPr>
          <w:p>
            <w:pPr>
              <w:widowControl/>
              <w:jc w:val="left"/>
              <w:rPr>
                <w:rFonts w:ascii="Times New Roman" w:hAnsi="Times New Roman" w:eastAsia="仿宋_GB2312" w:cs="Times New Roman"/>
                <w:b w:val="0"/>
                <w:bCs w:val="0"/>
                <w:kern w:val="0"/>
                <w:szCs w:val="21"/>
              </w:rPr>
            </w:pPr>
          </w:p>
        </w:tc>
        <w:tc>
          <w:tcPr>
            <w:tcW w:w="2000" w:type="dxa"/>
            <w:vMerge w:val="continue"/>
            <w:vAlign w:val="center"/>
          </w:tcPr>
          <w:p>
            <w:pPr>
              <w:widowControl/>
              <w:jc w:val="left"/>
              <w:rPr>
                <w:rFonts w:ascii="Times New Roman" w:hAnsi="Times New Roman" w:eastAsia="仿宋_GB2312" w:cs="Times New Roman"/>
                <w:b w:val="0"/>
                <w:bCs w:val="0"/>
                <w:kern w:val="0"/>
                <w:szCs w:val="21"/>
              </w:rPr>
            </w:pPr>
          </w:p>
        </w:tc>
        <w:tc>
          <w:tcPr>
            <w:tcW w:w="2000" w:type="dxa"/>
            <w:vMerge w:val="continue"/>
            <w:vAlign w:val="center"/>
          </w:tcPr>
          <w:p>
            <w:pPr>
              <w:widowControl/>
              <w:jc w:val="left"/>
              <w:rPr>
                <w:rFonts w:ascii="Times New Roman" w:hAnsi="Times New Roman" w:eastAsia="仿宋_GB2312" w:cs="Times New Roman"/>
                <w:b w:val="0"/>
                <w:bCs w:val="0"/>
                <w:kern w:val="0"/>
                <w:szCs w:val="21"/>
              </w:rPr>
            </w:pPr>
          </w:p>
        </w:tc>
        <w:tc>
          <w:tcPr>
            <w:tcW w:w="2000" w:type="dxa"/>
            <w:vMerge w:val="continue"/>
            <w:vAlign w:val="center"/>
          </w:tcPr>
          <w:p>
            <w:pPr>
              <w:widowControl/>
              <w:jc w:val="left"/>
              <w:rPr>
                <w:rFonts w:ascii="Times New Roman" w:hAnsi="Times New Roman" w:eastAsia="仿宋_GB2312" w:cs="Times New Roman"/>
                <w:b w:val="0"/>
                <w:bCs w:val="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1</w:t>
            </w:r>
          </w:p>
        </w:tc>
        <w:tc>
          <w:tcPr>
            <w:tcW w:w="2000" w:type="dxa"/>
            <w:shd w:val="clear" w:color="auto" w:fill="auto"/>
            <w:vAlign w:val="center"/>
          </w:tcPr>
          <w:p>
            <w:pPr>
              <w:widowControl/>
              <w:jc w:val="center"/>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2</w:t>
            </w:r>
          </w:p>
        </w:tc>
        <w:tc>
          <w:tcPr>
            <w:tcW w:w="2000" w:type="dxa"/>
            <w:shd w:val="clear" w:color="auto" w:fill="auto"/>
            <w:vAlign w:val="center"/>
          </w:tcPr>
          <w:p>
            <w:pPr>
              <w:widowControl/>
              <w:jc w:val="center"/>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3</w:t>
            </w:r>
          </w:p>
        </w:tc>
        <w:tc>
          <w:tcPr>
            <w:tcW w:w="2000" w:type="dxa"/>
            <w:shd w:val="clear" w:color="auto" w:fill="auto"/>
            <w:vAlign w:val="center"/>
          </w:tcPr>
          <w:p>
            <w:pPr>
              <w:widowControl/>
              <w:jc w:val="center"/>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4</w:t>
            </w:r>
          </w:p>
        </w:tc>
        <w:tc>
          <w:tcPr>
            <w:tcW w:w="2000" w:type="dxa"/>
            <w:shd w:val="clear" w:color="auto" w:fill="auto"/>
            <w:vAlign w:val="center"/>
          </w:tcPr>
          <w:p>
            <w:pPr>
              <w:widowControl/>
              <w:jc w:val="center"/>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5</w:t>
            </w:r>
          </w:p>
        </w:tc>
        <w:tc>
          <w:tcPr>
            <w:tcW w:w="2000" w:type="dxa"/>
            <w:shd w:val="clear" w:color="auto" w:fill="auto"/>
            <w:vAlign w:val="center"/>
          </w:tcPr>
          <w:p>
            <w:pPr>
              <w:widowControl/>
              <w:jc w:val="center"/>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　</w:t>
            </w:r>
          </w:p>
        </w:tc>
        <w:tc>
          <w:tcPr>
            <w:tcW w:w="2000" w:type="dxa"/>
            <w:shd w:val="clear" w:color="auto" w:fill="auto"/>
            <w:vAlign w:val="center"/>
          </w:tcPr>
          <w:p>
            <w:pPr>
              <w:widowControl/>
              <w:jc w:val="center"/>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　</w:t>
            </w:r>
          </w:p>
        </w:tc>
        <w:tc>
          <w:tcPr>
            <w:tcW w:w="2000" w:type="dxa"/>
            <w:shd w:val="clear" w:color="auto" w:fill="auto"/>
            <w:vAlign w:val="center"/>
          </w:tcPr>
          <w:p>
            <w:pPr>
              <w:widowControl/>
              <w:jc w:val="center"/>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　</w:t>
            </w:r>
          </w:p>
        </w:tc>
        <w:tc>
          <w:tcPr>
            <w:tcW w:w="2000" w:type="dxa"/>
            <w:shd w:val="clear" w:color="auto" w:fill="auto"/>
            <w:vAlign w:val="center"/>
          </w:tcPr>
          <w:p>
            <w:pPr>
              <w:widowControl/>
              <w:jc w:val="center"/>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　</w:t>
            </w:r>
          </w:p>
        </w:tc>
        <w:tc>
          <w:tcPr>
            <w:tcW w:w="2000" w:type="dxa"/>
            <w:shd w:val="clear" w:color="auto" w:fill="auto"/>
            <w:vAlign w:val="center"/>
          </w:tcPr>
          <w:p>
            <w:pPr>
              <w:widowControl/>
              <w:jc w:val="center"/>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　</w:t>
            </w:r>
          </w:p>
        </w:tc>
        <w:tc>
          <w:tcPr>
            <w:tcW w:w="2000" w:type="dxa"/>
            <w:shd w:val="clear" w:color="auto" w:fill="auto"/>
            <w:vAlign w:val="center"/>
          </w:tcPr>
          <w:p>
            <w:pPr>
              <w:widowControl/>
              <w:jc w:val="center"/>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32" w:type="dxa"/>
            <w:shd w:val="clear" w:color="auto" w:fill="auto"/>
            <w:vAlign w:val="center"/>
          </w:tcPr>
          <w:p>
            <w:pPr>
              <w:widowControl/>
              <w:jc w:val="center"/>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　</w:t>
            </w:r>
          </w:p>
        </w:tc>
        <w:tc>
          <w:tcPr>
            <w:tcW w:w="1608" w:type="dxa"/>
            <w:shd w:val="clear" w:color="auto" w:fill="auto"/>
            <w:vAlign w:val="center"/>
          </w:tcPr>
          <w:p>
            <w:pPr>
              <w:widowControl/>
              <w:jc w:val="left"/>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　</w:t>
            </w:r>
          </w:p>
        </w:tc>
        <w:tc>
          <w:tcPr>
            <w:tcW w:w="2000" w:type="dxa"/>
            <w:shd w:val="clear" w:color="auto" w:fill="auto"/>
            <w:vAlign w:val="center"/>
          </w:tcPr>
          <w:p>
            <w:pPr>
              <w:widowControl/>
              <w:jc w:val="left"/>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　</w:t>
            </w:r>
          </w:p>
        </w:tc>
        <w:tc>
          <w:tcPr>
            <w:tcW w:w="2000" w:type="dxa"/>
            <w:shd w:val="clear" w:color="auto" w:fill="auto"/>
            <w:vAlign w:val="center"/>
          </w:tcPr>
          <w:p>
            <w:pPr>
              <w:widowControl/>
              <w:jc w:val="left"/>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　</w:t>
            </w:r>
          </w:p>
        </w:tc>
        <w:tc>
          <w:tcPr>
            <w:tcW w:w="2000" w:type="dxa"/>
            <w:shd w:val="clear" w:color="auto" w:fill="auto"/>
            <w:vAlign w:val="center"/>
          </w:tcPr>
          <w:p>
            <w:pPr>
              <w:widowControl/>
              <w:jc w:val="left"/>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　</w:t>
            </w:r>
          </w:p>
        </w:tc>
        <w:tc>
          <w:tcPr>
            <w:tcW w:w="2000" w:type="dxa"/>
            <w:shd w:val="clear" w:color="auto" w:fill="auto"/>
            <w:vAlign w:val="center"/>
          </w:tcPr>
          <w:p>
            <w:pPr>
              <w:widowControl/>
              <w:jc w:val="left"/>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　</w:t>
            </w:r>
          </w:p>
        </w:tc>
        <w:tc>
          <w:tcPr>
            <w:tcW w:w="2000" w:type="dxa"/>
            <w:shd w:val="clear" w:color="auto" w:fill="auto"/>
            <w:vAlign w:val="center"/>
          </w:tcPr>
          <w:p>
            <w:pPr>
              <w:widowControl/>
              <w:jc w:val="left"/>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　</w:t>
            </w:r>
          </w:p>
        </w:tc>
        <w:tc>
          <w:tcPr>
            <w:tcW w:w="2000" w:type="dxa"/>
            <w:shd w:val="clear" w:color="auto" w:fill="auto"/>
            <w:vAlign w:val="center"/>
          </w:tcPr>
          <w:p>
            <w:pPr>
              <w:widowControl/>
              <w:jc w:val="left"/>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32" w:type="dxa"/>
            <w:shd w:val="clear" w:color="auto" w:fill="auto"/>
            <w:vAlign w:val="center"/>
          </w:tcPr>
          <w:p>
            <w:pPr>
              <w:widowControl/>
              <w:jc w:val="center"/>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　</w:t>
            </w:r>
          </w:p>
        </w:tc>
        <w:tc>
          <w:tcPr>
            <w:tcW w:w="1608" w:type="dxa"/>
            <w:shd w:val="clear" w:color="auto" w:fill="auto"/>
            <w:vAlign w:val="center"/>
          </w:tcPr>
          <w:p>
            <w:pPr>
              <w:widowControl/>
              <w:jc w:val="left"/>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　</w:t>
            </w:r>
          </w:p>
        </w:tc>
        <w:tc>
          <w:tcPr>
            <w:tcW w:w="2000" w:type="dxa"/>
            <w:shd w:val="clear" w:color="auto" w:fill="auto"/>
            <w:vAlign w:val="center"/>
          </w:tcPr>
          <w:p>
            <w:pPr>
              <w:widowControl/>
              <w:jc w:val="left"/>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　</w:t>
            </w:r>
          </w:p>
        </w:tc>
        <w:tc>
          <w:tcPr>
            <w:tcW w:w="2000" w:type="dxa"/>
            <w:shd w:val="clear" w:color="auto" w:fill="auto"/>
            <w:vAlign w:val="center"/>
          </w:tcPr>
          <w:p>
            <w:pPr>
              <w:widowControl/>
              <w:jc w:val="left"/>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　</w:t>
            </w:r>
          </w:p>
        </w:tc>
        <w:tc>
          <w:tcPr>
            <w:tcW w:w="2000" w:type="dxa"/>
            <w:shd w:val="clear" w:color="auto" w:fill="auto"/>
            <w:vAlign w:val="center"/>
          </w:tcPr>
          <w:p>
            <w:pPr>
              <w:widowControl/>
              <w:jc w:val="left"/>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　</w:t>
            </w:r>
          </w:p>
        </w:tc>
        <w:tc>
          <w:tcPr>
            <w:tcW w:w="2000" w:type="dxa"/>
            <w:shd w:val="clear" w:color="auto" w:fill="auto"/>
            <w:vAlign w:val="center"/>
          </w:tcPr>
          <w:p>
            <w:pPr>
              <w:widowControl/>
              <w:jc w:val="left"/>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　</w:t>
            </w:r>
          </w:p>
        </w:tc>
        <w:tc>
          <w:tcPr>
            <w:tcW w:w="2000" w:type="dxa"/>
            <w:shd w:val="clear" w:color="auto" w:fill="auto"/>
            <w:vAlign w:val="center"/>
          </w:tcPr>
          <w:p>
            <w:pPr>
              <w:widowControl/>
              <w:jc w:val="left"/>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　</w:t>
            </w:r>
          </w:p>
        </w:tc>
        <w:tc>
          <w:tcPr>
            <w:tcW w:w="2000" w:type="dxa"/>
            <w:shd w:val="clear" w:color="auto" w:fill="auto"/>
            <w:vAlign w:val="center"/>
          </w:tcPr>
          <w:p>
            <w:pPr>
              <w:widowControl/>
              <w:jc w:val="left"/>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32" w:type="dxa"/>
            <w:shd w:val="clear" w:color="auto" w:fill="auto"/>
            <w:vAlign w:val="center"/>
          </w:tcPr>
          <w:p>
            <w:pPr>
              <w:widowControl/>
              <w:jc w:val="center"/>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　</w:t>
            </w:r>
          </w:p>
        </w:tc>
        <w:tc>
          <w:tcPr>
            <w:tcW w:w="1608" w:type="dxa"/>
            <w:shd w:val="clear" w:color="auto" w:fill="auto"/>
            <w:vAlign w:val="center"/>
          </w:tcPr>
          <w:p>
            <w:pPr>
              <w:widowControl/>
              <w:jc w:val="left"/>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　</w:t>
            </w:r>
          </w:p>
        </w:tc>
        <w:tc>
          <w:tcPr>
            <w:tcW w:w="2000" w:type="dxa"/>
            <w:shd w:val="clear" w:color="auto" w:fill="auto"/>
            <w:vAlign w:val="center"/>
          </w:tcPr>
          <w:p>
            <w:pPr>
              <w:widowControl/>
              <w:jc w:val="left"/>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　</w:t>
            </w:r>
          </w:p>
        </w:tc>
        <w:tc>
          <w:tcPr>
            <w:tcW w:w="2000" w:type="dxa"/>
            <w:shd w:val="clear" w:color="auto" w:fill="auto"/>
            <w:vAlign w:val="center"/>
          </w:tcPr>
          <w:p>
            <w:pPr>
              <w:widowControl/>
              <w:jc w:val="left"/>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　</w:t>
            </w:r>
          </w:p>
        </w:tc>
        <w:tc>
          <w:tcPr>
            <w:tcW w:w="2000" w:type="dxa"/>
            <w:shd w:val="clear" w:color="auto" w:fill="auto"/>
            <w:vAlign w:val="center"/>
          </w:tcPr>
          <w:p>
            <w:pPr>
              <w:widowControl/>
              <w:jc w:val="left"/>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　</w:t>
            </w:r>
          </w:p>
        </w:tc>
        <w:tc>
          <w:tcPr>
            <w:tcW w:w="2000" w:type="dxa"/>
            <w:shd w:val="clear" w:color="auto" w:fill="auto"/>
            <w:vAlign w:val="center"/>
          </w:tcPr>
          <w:p>
            <w:pPr>
              <w:widowControl/>
              <w:jc w:val="left"/>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　</w:t>
            </w:r>
          </w:p>
        </w:tc>
        <w:tc>
          <w:tcPr>
            <w:tcW w:w="2000" w:type="dxa"/>
            <w:shd w:val="clear" w:color="auto" w:fill="auto"/>
            <w:vAlign w:val="center"/>
          </w:tcPr>
          <w:p>
            <w:pPr>
              <w:widowControl/>
              <w:jc w:val="left"/>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　</w:t>
            </w:r>
          </w:p>
        </w:tc>
        <w:tc>
          <w:tcPr>
            <w:tcW w:w="2000" w:type="dxa"/>
            <w:shd w:val="clear" w:color="auto" w:fill="auto"/>
            <w:vAlign w:val="center"/>
          </w:tcPr>
          <w:p>
            <w:pPr>
              <w:widowControl/>
              <w:jc w:val="left"/>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32" w:type="dxa"/>
            <w:shd w:val="clear" w:color="auto" w:fill="auto"/>
            <w:vAlign w:val="center"/>
          </w:tcPr>
          <w:p>
            <w:pPr>
              <w:widowControl/>
              <w:jc w:val="center"/>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　</w:t>
            </w:r>
          </w:p>
        </w:tc>
        <w:tc>
          <w:tcPr>
            <w:tcW w:w="1608" w:type="dxa"/>
            <w:shd w:val="clear" w:color="auto" w:fill="auto"/>
            <w:vAlign w:val="center"/>
          </w:tcPr>
          <w:p>
            <w:pPr>
              <w:widowControl/>
              <w:jc w:val="left"/>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　</w:t>
            </w:r>
          </w:p>
        </w:tc>
        <w:tc>
          <w:tcPr>
            <w:tcW w:w="2000" w:type="dxa"/>
            <w:shd w:val="clear" w:color="auto" w:fill="auto"/>
            <w:vAlign w:val="center"/>
          </w:tcPr>
          <w:p>
            <w:pPr>
              <w:widowControl/>
              <w:jc w:val="left"/>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　</w:t>
            </w:r>
          </w:p>
        </w:tc>
        <w:tc>
          <w:tcPr>
            <w:tcW w:w="2000" w:type="dxa"/>
            <w:shd w:val="clear" w:color="auto" w:fill="auto"/>
            <w:vAlign w:val="center"/>
          </w:tcPr>
          <w:p>
            <w:pPr>
              <w:widowControl/>
              <w:jc w:val="left"/>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　</w:t>
            </w:r>
          </w:p>
        </w:tc>
        <w:tc>
          <w:tcPr>
            <w:tcW w:w="2000" w:type="dxa"/>
            <w:shd w:val="clear" w:color="auto" w:fill="auto"/>
            <w:vAlign w:val="center"/>
          </w:tcPr>
          <w:p>
            <w:pPr>
              <w:widowControl/>
              <w:jc w:val="left"/>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　</w:t>
            </w:r>
          </w:p>
        </w:tc>
        <w:tc>
          <w:tcPr>
            <w:tcW w:w="2000" w:type="dxa"/>
            <w:shd w:val="clear" w:color="auto" w:fill="auto"/>
            <w:vAlign w:val="center"/>
          </w:tcPr>
          <w:p>
            <w:pPr>
              <w:widowControl/>
              <w:jc w:val="left"/>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　</w:t>
            </w:r>
          </w:p>
        </w:tc>
        <w:tc>
          <w:tcPr>
            <w:tcW w:w="2000" w:type="dxa"/>
            <w:shd w:val="clear" w:color="auto" w:fill="auto"/>
            <w:vAlign w:val="center"/>
          </w:tcPr>
          <w:p>
            <w:pPr>
              <w:widowControl/>
              <w:jc w:val="left"/>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　</w:t>
            </w:r>
          </w:p>
        </w:tc>
        <w:tc>
          <w:tcPr>
            <w:tcW w:w="2000" w:type="dxa"/>
            <w:shd w:val="clear" w:color="auto" w:fill="auto"/>
            <w:vAlign w:val="center"/>
          </w:tcPr>
          <w:p>
            <w:pPr>
              <w:widowControl/>
              <w:jc w:val="left"/>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32" w:type="dxa"/>
            <w:shd w:val="clear" w:color="auto" w:fill="auto"/>
            <w:vAlign w:val="center"/>
          </w:tcPr>
          <w:p>
            <w:pPr>
              <w:widowControl/>
              <w:jc w:val="center"/>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　</w:t>
            </w:r>
          </w:p>
        </w:tc>
        <w:tc>
          <w:tcPr>
            <w:tcW w:w="1608" w:type="dxa"/>
            <w:shd w:val="clear" w:color="auto" w:fill="auto"/>
            <w:vAlign w:val="center"/>
          </w:tcPr>
          <w:p>
            <w:pPr>
              <w:widowControl/>
              <w:jc w:val="left"/>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　</w:t>
            </w:r>
          </w:p>
        </w:tc>
        <w:tc>
          <w:tcPr>
            <w:tcW w:w="2000" w:type="dxa"/>
            <w:shd w:val="clear" w:color="auto" w:fill="auto"/>
            <w:vAlign w:val="center"/>
          </w:tcPr>
          <w:p>
            <w:pPr>
              <w:widowControl/>
              <w:jc w:val="left"/>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　</w:t>
            </w:r>
          </w:p>
        </w:tc>
        <w:tc>
          <w:tcPr>
            <w:tcW w:w="2000" w:type="dxa"/>
            <w:shd w:val="clear" w:color="auto" w:fill="auto"/>
            <w:vAlign w:val="center"/>
          </w:tcPr>
          <w:p>
            <w:pPr>
              <w:widowControl/>
              <w:jc w:val="left"/>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　</w:t>
            </w:r>
          </w:p>
        </w:tc>
        <w:tc>
          <w:tcPr>
            <w:tcW w:w="2000" w:type="dxa"/>
            <w:shd w:val="clear" w:color="auto" w:fill="auto"/>
            <w:vAlign w:val="center"/>
          </w:tcPr>
          <w:p>
            <w:pPr>
              <w:widowControl/>
              <w:jc w:val="left"/>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　</w:t>
            </w:r>
          </w:p>
        </w:tc>
        <w:tc>
          <w:tcPr>
            <w:tcW w:w="2000" w:type="dxa"/>
            <w:shd w:val="clear" w:color="auto" w:fill="auto"/>
            <w:vAlign w:val="center"/>
          </w:tcPr>
          <w:p>
            <w:pPr>
              <w:widowControl/>
              <w:jc w:val="left"/>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　</w:t>
            </w:r>
          </w:p>
        </w:tc>
        <w:tc>
          <w:tcPr>
            <w:tcW w:w="2000" w:type="dxa"/>
            <w:shd w:val="clear" w:color="auto" w:fill="auto"/>
            <w:vAlign w:val="center"/>
          </w:tcPr>
          <w:p>
            <w:pPr>
              <w:widowControl/>
              <w:jc w:val="left"/>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　</w:t>
            </w:r>
          </w:p>
        </w:tc>
        <w:tc>
          <w:tcPr>
            <w:tcW w:w="2000" w:type="dxa"/>
            <w:shd w:val="clear" w:color="auto" w:fill="auto"/>
            <w:vAlign w:val="center"/>
          </w:tcPr>
          <w:p>
            <w:pPr>
              <w:widowControl/>
              <w:jc w:val="left"/>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　</w:t>
            </w:r>
          </w:p>
        </w:tc>
      </w:tr>
    </w:tbl>
    <w:p>
      <w:pPr>
        <w:widowControl/>
        <w:jc w:val="left"/>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注：本表反映部门本年度政府性基金预算财政拨款收入、支出及结转和结余情况</w:t>
      </w:r>
    </w:p>
    <w:p>
      <w:pPr>
        <w:widowControl/>
        <w:jc w:val="left"/>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(若本单位无政府性基金收支</w:t>
      </w:r>
      <w:r>
        <w:rPr>
          <w:rFonts w:hint="eastAsia" w:ascii="Times New Roman" w:hAnsi="Times New Roman" w:eastAsia="仿宋_GB2312" w:cs="Times New Roman"/>
          <w:b w:val="0"/>
          <w:bCs w:val="0"/>
          <w:kern w:val="0"/>
          <w:szCs w:val="21"/>
        </w:rPr>
        <w:t>,请说明：XX单位没有政府性基金收入，也没有使用政府性基金安排的支出，故本表无数据</w:t>
      </w:r>
      <w:r>
        <w:rPr>
          <w:rFonts w:ascii="Times New Roman" w:hAnsi="Times New Roman" w:eastAsia="仿宋_GB2312" w:cs="Times New Roman"/>
          <w:b w:val="0"/>
          <w:bCs w:val="0"/>
          <w:kern w:val="0"/>
          <w:szCs w:val="21"/>
        </w:rPr>
        <w:t>)。</w:t>
      </w:r>
    </w:p>
    <w:p>
      <w:pPr>
        <w:widowControl/>
        <w:jc w:val="left"/>
        <w:rPr>
          <w:rFonts w:ascii="黑体" w:hAnsi="黑体" w:eastAsia="黑体"/>
          <w:b w:val="0"/>
          <w:bCs w:val="0"/>
          <w:szCs w:val="21"/>
        </w:rPr>
      </w:pPr>
      <w:r>
        <w:rPr>
          <w:rFonts w:ascii="黑体" w:hAnsi="黑体" w:eastAsia="黑体"/>
          <w:b w:val="0"/>
          <w:bCs w:val="0"/>
          <w:szCs w:val="21"/>
        </w:rPr>
        <w:br w:type="page"/>
      </w:r>
    </w:p>
    <w:tbl>
      <w:tblPr>
        <w:tblStyle w:val="6"/>
        <w:tblW w:w="14190" w:type="dxa"/>
        <w:tblInd w:w="93" w:type="dxa"/>
        <w:tblLayout w:type="fixed"/>
        <w:tblCellMar>
          <w:top w:w="0" w:type="dxa"/>
          <w:left w:w="108" w:type="dxa"/>
          <w:bottom w:w="0" w:type="dxa"/>
          <w:right w:w="108" w:type="dxa"/>
        </w:tblCellMar>
      </w:tblPr>
      <w:tblGrid>
        <w:gridCol w:w="759"/>
        <w:gridCol w:w="861"/>
        <w:gridCol w:w="1089"/>
        <w:gridCol w:w="2637"/>
        <w:gridCol w:w="240"/>
        <w:gridCol w:w="320"/>
        <w:gridCol w:w="240"/>
        <w:gridCol w:w="1240"/>
        <w:gridCol w:w="734"/>
        <w:gridCol w:w="560"/>
        <w:gridCol w:w="1683"/>
        <w:gridCol w:w="3827"/>
      </w:tblGrid>
      <w:tr>
        <w:tblPrEx>
          <w:tblCellMar>
            <w:top w:w="0" w:type="dxa"/>
            <w:left w:w="108" w:type="dxa"/>
            <w:bottom w:w="0" w:type="dxa"/>
            <w:right w:w="108" w:type="dxa"/>
          </w:tblCellMar>
        </w:tblPrEx>
        <w:trPr>
          <w:trHeight w:val="720" w:hRule="atLeast"/>
        </w:trPr>
        <w:tc>
          <w:tcPr>
            <w:tcW w:w="14190" w:type="dxa"/>
            <w:gridSpan w:val="12"/>
            <w:tcBorders>
              <w:top w:val="nil"/>
              <w:left w:val="nil"/>
              <w:bottom w:val="nil"/>
              <w:right w:val="nil"/>
            </w:tcBorders>
            <w:shd w:val="clear" w:color="000000" w:fill="FFFFFF"/>
            <w:vAlign w:val="center"/>
          </w:tcPr>
          <w:p>
            <w:pPr>
              <w:widowControl/>
              <w:jc w:val="center"/>
              <w:rPr>
                <w:rFonts w:ascii="华文中宋" w:hAnsi="华文中宋" w:eastAsia="华文中宋" w:cs="宋体"/>
                <w:b w:val="0"/>
                <w:bCs w:val="0"/>
                <w:kern w:val="0"/>
                <w:sz w:val="32"/>
                <w:szCs w:val="32"/>
              </w:rPr>
            </w:pPr>
            <w:r>
              <w:rPr>
                <w:rFonts w:hint="eastAsia" w:ascii="华文中宋" w:hAnsi="华文中宋" w:eastAsia="华文中宋" w:cs="宋体"/>
                <w:b w:val="0"/>
                <w:bCs w:val="0"/>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759" w:type="dxa"/>
            <w:tcBorders>
              <w:top w:val="nil"/>
              <w:left w:val="nil"/>
              <w:bottom w:val="nil"/>
              <w:right w:val="nil"/>
            </w:tcBorders>
            <w:shd w:val="clear" w:color="000000" w:fill="FFFFFF"/>
            <w:vAlign w:val="center"/>
          </w:tcPr>
          <w:p>
            <w:pPr>
              <w:widowControl/>
              <w:jc w:val="center"/>
              <w:rPr>
                <w:rFonts w:ascii="宋体" w:hAnsi="宋体" w:eastAsia="宋体" w:cs="宋体"/>
                <w:b w:val="0"/>
                <w:bCs w:val="0"/>
                <w:kern w:val="0"/>
                <w:sz w:val="20"/>
                <w:szCs w:val="20"/>
              </w:rPr>
            </w:pPr>
            <w:r>
              <w:rPr>
                <w:rFonts w:hint="eastAsia" w:ascii="宋体" w:hAnsi="宋体" w:eastAsia="宋体" w:cs="宋体"/>
                <w:b w:val="0"/>
                <w:bCs w:val="0"/>
                <w:kern w:val="0"/>
                <w:sz w:val="20"/>
                <w:szCs w:val="20"/>
              </w:rPr>
              <w:t>　</w:t>
            </w:r>
          </w:p>
        </w:tc>
        <w:tc>
          <w:tcPr>
            <w:tcW w:w="861" w:type="dxa"/>
            <w:tcBorders>
              <w:top w:val="nil"/>
              <w:left w:val="nil"/>
              <w:bottom w:val="nil"/>
              <w:right w:val="nil"/>
            </w:tcBorders>
            <w:shd w:val="clear" w:color="000000" w:fill="FFFFFF"/>
            <w:vAlign w:val="center"/>
          </w:tcPr>
          <w:p>
            <w:pPr>
              <w:widowControl/>
              <w:jc w:val="center"/>
              <w:rPr>
                <w:rFonts w:ascii="宋体" w:hAnsi="宋体" w:eastAsia="宋体" w:cs="宋体"/>
                <w:b w:val="0"/>
                <w:bCs w:val="0"/>
                <w:kern w:val="0"/>
                <w:sz w:val="20"/>
                <w:szCs w:val="20"/>
              </w:rPr>
            </w:pPr>
            <w:r>
              <w:rPr>
                <w:rFonts w:hint="eastAsia" w:ascii="宋体" w:hAnsi="宋体" w:eastAsia="宋体" w:cs="宋体"/>
                <w:b w:val="0"/>
                <w:bCs w:val="0"/>
                <w:kern w:val="0"/>
                <w:sz w:val="20"/>
                <w:szCs w:val="20"/>
              </w:rPr>
              <w:t>　</w:t>
            </w:r>
          </w:p>
        </w:tc>
        <w:tc>
          <w:tcPr>
            <w:tcW w:w="4286" w:type="dxa"/>
            <w:gridSpan w:val="4"/>
            <w:tcBorders>
              <w:top w:val="nil"/>
              <w:left w:val="nil"/>
              <w:bottom w:val="nil"/>
              <w:right w:val="nil"/>
            </w:tcBorders>
            <w:shd w:val="clear" w:color="000000" w:fill="FFFFFF"/>
            <w:vAlign w:val="center"/>
          </w:tcPr>
          <w:p>
            <w:pPr>
              <w:widowControl/>
              <w:jc w:val="center"/>
              <w:rPr>
                <w:rFonts w:ascii="宋体" w:hAnsi="宋体" w:eastAsia="宋体" w:cs="宋体"/>
                <w:b w:val="0"/>
                <w:bCs w:val="0"/>
                <w:kern w:val="0"/>
                <w:sz w:val="20"/>
                <w:szCs w:val="20"/>
              </w:rPr>
            </w:pPr>
            <w:r>
              <w:rPr>
                <w:rFonts w:hint="eastAsia" w:ascii="宋体" w:hAnsi="宋体" w:eastAsia="宋体" w:cs="宋体"/>
                <w:b w:val="0"/>
                <w:bCs w:val="0"/>
                <w:kern w:val="0"/>
                <w:sz w:val="20"/>
                <w:szCs w:val="20"/>
              </w:rPr>
              <w:t>　</w:t>
            </w:r>
          </w:p>
        </w:tc>
        <w:tc>
          <w:tcPr>
            <w:tcW w:w="240" w:type="dxa"/>
            <w:tcBorders>
              <w:top w:val="nil"/>
              <w:left w:val="nil"/>
              <w:bottom w:val="nil"/>
              <w:right w:val="nil"/>
            </w:tcBorders>
            <w:shd w:val="clear" w:color="000000" w:fill="FFFFFF"/>
            <w:vAlign w:val="center"/>
          </w:tcPr>
          <w:p>
            <w:pPr>
              <w:widowControl/>
              <w:jc w:val="left"/>
              <w:rPr>
                <w:rFonts w:ascii="宋体" w:hAnsi="宋体" w:eastAsia="宋体" w:cs="宋体"/>
                <w:b w:val="0"/>
                <w:bCs w:val="0"/>
                <w:kern w:val="0"/>
                <w:sz w:val="20"/>
                <w:szCs w:val="20"/>
              </w:rPr>
            </w:pPr>
            <w:r>
              <w:rPr>
                <w:rFonts w:hint="eastAsia" w:ascii="宋体" w:hAnsi="宋体" w:eastAsia="宋体" w:cs="宋体"/>
                <w:b w:val="0"/>
                <w:bCs w:val="0"/>
                <w:kern w:val="0"/>
                <w:sz w:val="20"/>
                <w:szCs w:val="20"/>
              </w:rPr>
              <w:t>　</w:t>
            </w:r>
          </w:p>
        </w:tc>
        <w:tc>
          <w:tcPr>
            <w:tcW w:w="2534" w:type="dxa"/>
            <w:gridSpan w:val="3"/>
            <w:tcBorders>
              <w:top w:val="nil"/>
              <w:left w:val="nil"/>
              <w:bottom w:val="nil"/>
              <w:right w:val="nil"/>
            </w:tcBorders>
            <w:shd w:val="clear" w:color="000000" w:fill="FFFFFF"/>
            <w:vAlign w:val="center"/>
          </w:tcPr>
          <w:p>
            <w:pPr>
              <w:widowControl/>
              <w:jc w:val="left"/>
              <w:rPr>
                <w:rFonts w:ascii="宋体" w:hAnsi="宋体" w:eastAsia="宋体" w:cs="宋体"/>
                <w:b w:val="0"/>
                <w:bCs w:val="0"/>
                <w:kern w:val="0"/>
                <w:sz w:val="20"/>
                <w:szCs w:val="20"/>
              </w:rPr>
            </w:pPr>
            <w:r>
              <w:rPr>
                <w:rFonts w:hint="eastAsia" w:ascii="宋体" w:hAnsi="宋体" w:eastAsia="宋体" w:cs="宋体"/>
                <w:b w:val="0"/>
                <w:bCs w:val="0"/>
                <w:kern w:val="0"/>
                <w:sz w:val="20"/>
                <w:szCs w:val="20"/>
              </w:rPr>
              <w:t>　</w:t>
            </w:r>
          </w:p>
        </w:tc>
        <w:tc>
          <w:tcPr>
            <w:tcW w:w="5510" w:type="dxa"/>
            <w:gridSpan w:val="2"/>
            <w:tcBorders>
              <w:top w:val="nil"/>
              <w:left w:val="nil"/>
              <w:bottom w:val="nil"/>
              <w:right w:val="nil"/>
            </w:tcBorders>
            <w:shd w:val="clear" w:color="000000" w:fill="FFFFFF"/>
            <w:vAlign w:val="center"/>
          </w:tcPr>
          <w:p>
            <w:pPr>
              <w:widowControl/>
              <w:jc w:val="right"/>
              <w:rPr>
                <w:rFonts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rPr>
              <w:t>公开09表</w:t>
            </w:r>
          </w:p>
        </w:tc>
      </w:tr>
      <w:tr>
        <w:tblPrEx>
          <w:tblCellMar>
            <w:top w:w="0" w:type="dxa"/>
            <w:left w:w="108" w:type="dxa"/>
            <w:bottom w:w="0" w:type="dxa"/>
            <w:right w:w="108" w:type="dxa"/>
          </w:tblCellMar>
        </w:tblPrEx>
        <w:trPr>
          <w:trHeight w:val="412" w:hRule="atLeast"/>
        </w:trPr>
        <w:tc>
          <w:tcPr>
            <w:tcW w:w="759" w:type="dxa"/>
            <w:tcBorders>
              <w:top w:val="nil"/>
              <w:left w:val="nil"/>
              <w:bottom w:val="nil"/>
              <w:right w:val="nil"/>
            </w:tcBorders>
            <w:shd w:val="clear" w:color="000000" w:fill="FFFFFF"/>
            <w:vAlign w:val="center"/>
          </w:tcPr>
          <w:p>
            <w:pPr>
              <w:widowControl/>
              <w:jc w:val="both"/>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部门：</w:t>
            </w:r>
          </w:p>
        </w:tc>
        <w:tc>
          <w:tcPr>
            <w:tcW w:w="4587" w:type="dxa"/>
            <w:gridSpan w:val="3"/>
            <w:tcBorders>
              <w:top w:val="nil"/>
              <w:left w:val="nil"/>
              <w:bottom w:val="nil"/>
              <w:right w:val="nil"/>
            </w:tcBorders>
            <w:shd w:val="clear" w:color="000000" w:fill="FFFFFF"/>
            <w:vAlign w:val="center"/>
          </w:tcPr>
          <w:p>
            <w:pPr>
              <w:widowControl/>
              <w:jc w:val="both"/>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eastAsia="zh-CN"/>
              </w:rPr>
              <w:t>湖南省机关事业单位养老保险管理服务中心</w:t>
            </w:r>
            <w:r>
              <w:rPr>
                <w:rFonts w:hint="eastAsia" w:ascii="Times New Roman" w:hAnsi="Times New Roman" w:eastAsia="仿宋_GB2312" w:cs="Times New Roman"/>
                <w:color w:val="000000"/>
                <w:kern w:val="0"/>
                <w:szCs w:val="21"/>
              </w:rPr>
              <w:t>　</w:t>
            </w:r>
          </w:p>
        </w:tc>
        <w:tc>
          <w:tcPr>
            <w:tcW w:w="240"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b w:val="0"/>
                <w:bCs w:val="0"/>
                <w:kern w:val="0"/>
                <w:sz w:val="20"/>
                <w:szCs w:val="20"/>
              </w:rPr>
            </w:pPr>
            <w:r>
              <w:rPr>
                <w:rFonts w:hint="eastAsia" w:ascii="宋体" w:hAnsi="宋体" w:eastAsia="宋体" w:cs="宋体"/>
                <w:b w:val="0"/>
                <w:bCs w:val="0"/>
                <w:kern w:val="0"/>
                <w:sz w:val="20"/>
                <w:szCs w:val="20"/>
              </w:rPr>
              <w:t>　</w:t>
            </w:r>
          </w:p>
        </w:tc>
        <w:tc>
          <w:tcPr>
            <w:tcW w:w="2534" w:type="dxa"/>
            <w:gridSpan w:val="4"/>
            <w:tcBorders>
              <w:top w:val="nil"/>
              <w:left w:val="nil"/>
              <w:bottom w:val="single" w:color="auto" w:sz="8" w:space="0"/>
              <w:right w:val="nil"/>
            </w:tcBorders>
            <w:shd w:val="clear" w:color="000000" w:fill="FFFFFF"/>
            <w:vAlign w:val="center"/>
          </w:tcPr>
          <w:p>
            <w:pPr>
              <w:widowControl/>
              <w:jc w:val="left"/>
              <w:rPr>
                <w:rFonts w:ascii="宋体" w:hAnsi="宋体" w:eastAsia="宋体" w:cs="宋体"/>
                <w:b w:val="0"/>
                <w:bCs w:val="0"/>
                <w:kern w:val="0"/>
                <w:sz w:val="20"/>
                <w:szCs w:val="20"/>
              </w:rPr>
            </w:pPr>
            <w:r>
              <w:rPr>
                <w:rFonts w:hint="eastAsia" w:ascii="宋体" w:hAnsi="宋体" w:eastAsia="宋体" w:cs="宋体"/>
                <w:b w:val="0"/>
                <w:bCs w:val="0"/>
                <w:kern w:val="0"/>
                <w:sz w:val="20"/>
                <w:szCs w:val="20"/>
              </w:rPr>
              <w:t>　</w:t>
            </w:r>
          </w:p>
        </w:tc>
        <w:tc>
          <w:tcPr>
            <w:tcW w:w="6070" w:type="dxa"/>
            <w:gridSpan w:val="3"/>
            <w:tcBorders>
              <w:top w:val="nil"/>
              <w:left w:val="nil"/>
              <w:bottom w:val="nil"/>
              <w:right w:val="nil"/>
            </w:tcBorders>
            <w:shd w:val="clear" w:color="000000" w:fill="FFFFFF"/>
            <w:vAlign w:val="center"/>
          </w:tcPr>
          <w:p>
            <w:pPr>
              <w:widowControl/>
              <w:jc w:val="right"/>
              <w:rPr>
                <w:rFonts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lang w:val="en-US" w:eastAsia="zh-CN"/>
              </w:rPr>
              <w:t xml:space="preserve"> </w:t>
            </w:r>
            <w:r>
              <w:rPr>
                <w:rFonts w:hint="eastAsia" w:ascii="宋体" w:hAnsi="宋体" w:eastAsia="宋体" w:cs="宋体"/>
                <w:b w:val="0"/>
                <w:bCs w:val="0"/>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906" w:type="dxa"/>
            <w:gridSpan w:val="6"/>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4"/>
                <w:szCs w:val="24"/>
              </w:rPr>
            </w:pPr>
            <w:r>
              <w:rPr>
                <w:rFonts w:hint="eastAsia" w:ascii="宋体" w:hAnsi="宋体" w:eastAsia="宋体" w:cs="宋体"/>
                <w:b w:val="0"/>
                <w:bCs w:val="0"/>
                <w:kern w:val="0"/>
                <w:sz w:val="24"/>
                <w:szCs w:val="24"/>
              </w:rPr>
              <w:t xml:space="preserve">项 </w:t>
            </w:r>
            <w:r>
              <w:rPr>
                <w:rFonts w:hint="eastAsia" w:ascii="宋体" w:hAnsi="宋体" w:eastAsia="宋体" w:cs="宋体"/>
                <w:b w:val="0"/>
                <w:bCs w:val="0"/>
                <w:color w:val="000000"/>
                <w:kern w:val="0"/>
                <w:sz w:val="22"/>
              </w:rPr>
              <w:t xml:space="preserve">   </w:t>
            </w:r>
            <w:r>
              <w:rPr>
                <w:rFonts w:hint="eastAsia" w:ascii="宋体" w:hAnsi="宋体" w:eastAsia="宋体" w:cs="宋体"/>
                <w:b w:val="0"/>
                <w:bCs w:val="0"/>
                <w:kern w:val="0"/>
                <w:sz w:val="24"/>
                <w:szCs w:val="24"/>
              </w:rPr>
              <w:t>目</w:t>
            </w:r>
          </w:p>
        </w:tc>
        <w:tc>
          <w:tcPr>
            <w:tcW w:w="8284" w:type="dxa"/>
            <w:gridSpan w:val="6"/>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b w:val="0"/>
                <w:bCs w:val="0"/>
                <w:kern w:val="0"/>
                <w:sz w:val="24"/>
                <w:szCs w:val="24"/>
              </w:rPr>
            </w:pPr>
            <w:r>
              <w:rPr>
                <w:rFonts w:hint="eastAsia" w:ascii="宋体" w:hAnsi="宋体" w:eastAsia="宋体" w:cs="宋体"/>
                <w:b w:val="0"/>
                <w:bCs w:val="0"/>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4"/>
                <w:szCs w:val="24"/>
              </w:rPr>
            </w:pPr>
            <w:r>
              <w:rPr>
                <w:rFonts w:hint="eastAsia" w:ascii="宋体" w:hAnsi="宋体" w:eastAsia="宋体" w:cs="宋体"/>
                <w:b w:val="0"/>
                <w:bCs w:val="0"/>
                <w:kern w:val="0"/>
                <w:sz w:val="24"/>
                <w:szCs w:val="24"/>
              </w:rPr>
              <w:t>功能分类科目编码</w:t>
            </w:r>
          </w:p>
        </w:tc>
        <w:tc>
          <w:tcPr>
            <w:tcW w:w="3197"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4"/>
                <w:szCs w:val="24"/>
              </w:rPr>
            </w:pPr>
            <w:r>
              <w:rPr>
                <w:rFonts w:hint="eastAsia" w:ascii="宋体" w:hAnsi="宋体" w:eastAsia="宋体" w:cs="宋体"/>
                <w:b w:val="0"/>
                <w:bCs w:val="0"/>
                <w:kern w:val="0"/>
                <w:sz w:val="24"/>
                <w:szCs w:val="24"/>
              </w:rPr>
              <w:t>科目名称</w:t>
            </w:r>
          </w:p>
        </w:tc>
        <w:tc>
          <w:tcPr>
            <w:tcW w:w="148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val="0"/>
                <w:bCs w:val="0"/>
                <w:kern w:val="0"/>
                <w:sz w:val="24"/>
                <w:szCs w:val="24"/>
              </w:rPr>
            </w:pPr>
            <w:r>
              <w:rPr>
                <w:rFonts w:hint="eastAsia" w:ascii="宋体" w:hAnsi="宋体" w:eastAsia="宋体" w:cs="宋体"/>
                <w:b w:val="0"/>
                <w:bCs w:val="0"/>
                <w:kern w:val="0"/>
                <w:sz w:val="24"/>
                <w:szCs w:val="24"/>
              </w:rPr>
              <w:t>合计</w:t>
            </w:r>
          </w:p>
        </w:tc>
        <w:tc>
          <w:tcPr>
            <w:tcW w:w="2977" w:type="dxa"/>
            <w:gridSpan w:val="3"/>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val="0"/>
                <w:bCs w:val="0"/>
                <w:kern w:val="0"/>
                <w:sz w:val="24"/>
                <w:szCs w:val="24"/>
              </w:rPr>
            </w:pPr>
            <w:r>
              <w:rPr>
                <w:rFonts w:hint="eastAsia" w:ascii="宋体" w:hAnsi="宋体" w:eastAsia="宋体" w:cs="宋体"/>
                <w:b w:val="0"/>
                <w:bCs w:val="0"/>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val="0"/>
                <w:bCs w:val="0"/>
                <w:kern w:val="0"/>
                <w:sz w:val="24"/>
                <w:szCs w:val="24"/>
              </w:rPr>
            </w:pPr>
            <w:r>
              <w:rPr>
                <w:rFonts w:hint="eastAsia" w:ascii="宋体" w:hAnsi="宋体" w:eastAsia="宋体" w:cs="宋体"/>
                <w:b w:val="0"/>
                <w:bCs w:val="0"/>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b w:val="0"/>
                <w:bCs w:val="0"/>
                <w:kern w:val="0"/>
                <w:sz w:val="24"/>
                <w:szCs w:val="24"/>
              </w:rPr>
            </w:pPr>
          </w:p>
        </w:tc>
        <w:tc>
          <w:tcPr>
            <w:tcW w:w="3197"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val="0"/>
                <w:bCs w:val="0"/>
                <w:kern w:val="0"/>
                <w:sz w:val="24"/>
                <w:szCs w:val="24"/>
              </w:rPr>
            </w:pPr>
          </w:p>
        </w:tc>
        <w:tc>
          <w:tcPr>
            <w:tcW w:w="148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val="0"/>
                <w:bCs w:val="0"/>
                <w:kern w:val="0"/>
                <w:sz w:val="24"/>
                <w:szCs w:val="24"/>
              </w:rPr>
            </w:pPr>
          </w:p>
        </w:tc>
        <w:tc>
          <w:tcPr>
            <w:tcW w:w="2977"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val="0"/>
                <w:bCs w:val="0"/>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val="0"/>
                <w:bCs w:val="0"/>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b w:val="0"/>
                <w:bCs w:val="0"/>
                <w:kern w:val="0"/>
                <w:sz w:val="24"/>
                <w:szCs w:val="24"/>
              </w:rPr>
            </w:pPr>
          </w:p>
        </w:tc>
        <w:tc>
          <w:tcPr>
            <w:tcW w:w="3197"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val="0"/>
                <w:bCs w:val="0"/>
                <w:kern w:val="0"/>
                <w:sz w:val="24"/>
                <w:szCs w:val="24"/>
              </w:rPr>
            </w:pPr>
          </w:p>
        </w:tc>
        <w:tc>
          <w:tcPr>
            <w:tcW w:w="148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val="0"/>
                <w:bCs w:val="0"/>
                <w:kern w:val="0"/>
                <w:sz w:val="24"/>
                <w:szCs w:val="24"/>
              </w:rPr>
            </w:pPr>
          </w:p>
        </w:tc>
        <w:tc>
          <w:tcPr>
            <w:tcW w:w="2977"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val="0"/>
                <w:bCs w:val="0"/>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val="0"/>
                <w:bCs w:val="0"/>
                <w:kern w:val="0"/>
                <w:sz w:val="24"/>
                <w:szCs w:val="24"/>
              </w:rPr>
            </w:pPr>
          </w:p>
        </w:tc>
      </w:tr>
      <w:tr>
        <w:tblPrEx>
          <w:tblCellMar>
            <w:top w:w="0" w:type="dxa"/>
            <w:left w:w="108" w:type="dxa"/>
            <w:bottom w:w="0" w:type="dxa"/>
            <w:right w:w="108" w:type="dxa"/>
          </w:tblCellMar>
        </w:tblPrEx>
        <w:trPr>
          <w:trHeight w:val="402" w:hRule="atLeast"/>
        </w:trPr>
        <w:tc>
          <w:tcPr>
            <w:tcW w:w="5906" w:type="dxa"/>
            <w:gridSpan w:val="6"/>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b w:val="0"/>
                <w:bCs w:val="0"/>
                <w:kern w:val="0"/>
                <w:sz w:val="24"/>
                <w:szCs w:val="24"/>
              </w:rPr>
            </w:pPr>
            <w:r>
              <w:rPr>
                <w:rFonts w:hint="eastAsia" w:ascii="宋体" w:hAnsi="宋体" w:eastAsia="宋体" w:cs="宋体"/>
                <w:b w:val="0"/>
                <w:bCs w:val="0"/>
                <w:kern w:val="0"/>
                <w:sz w:val="24"/>
                <w:szCs w:val="24"/>
              </w:rPr>
              <w:t>栏次</w:t>
            </w:r>
          </w:p>
        </w:tc>
        <w:tc>
          <w:tcPr>
            <w:tcW w:w="148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4"/>
                <w:szCs w:val="24"/>
              </w:rPr>
            </w:pPr>
            <w:r>
              <w:rPr>
                <w:rFonts w:hint="eastAsia" w:ascii="宋体" w:hAnsi="宋体" w:eastAsia="宋体" w:cs="宋体"/>
                <w:b w:val="0"/>
                <w:bCs w:val="0"/>
                <w:kern w:val="0"/>
                <w:sz w:val="24"/>
                <w:szCs w:val="24"/>
              </w:rPr>
              <w:t>1</w:t>
            </w:r>
          </w:p>
        </w:tc>
        <w:tc>
          <w:tcPr>
            <w:tcW w:w="2977"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4"/>
                <w:szCs w:val="24"/>
              </w:rPr>
            </w:pPr>
            <w:r>
              <w:rPr>
                <w:rFonts w:hint="eastAsia" w:ascii="宋体" w:hAnsi="宋体" w:eastAsia="宋体" w:cs="宋体"/>
                <w:b w:val="0"/>
                <w:bCs w:val="0"/>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4"/>
                <w:szCs w:val="24"/>
              </w:rPr>
            </w:pPr>
            <w:r>
              <w:rPr>
                <w:rFonts w:hint="eastAsia" w:ascii="宋体" w:hAnsi="宋体" w:eastAsia="宋体" w:cs="宋体"/>
                <w:b w:val="0"/>
                <w:bCs w:val="0"/>
                <w:kern w:val="0"/>
                <w:sz w:val="24"/>
                <w:szCs w:val="24"/>
              </w:rPr>
              <w:t>3</w:t>
            </w:r>
          </w:p>
        </w:tc>
      </w:tr>
      <w:tr>
        <w:tblPrEx>
          <w:tblCellMar>
            <w:top w:w="0" w:type="dxa"/>
            <w:left w:w="108" w:type="dxa"/>
            <w:bottom w:w="0" w:type="dxa"/>
            <w:right w:w="108" w:type="dxa"/>
          </w:tblCellMar>
        </w:tblPrEx>
        <w:trPr>
          <w:trHeight w:val="402" w:hRule="atLeast"/>
        </w:trPr>
        <w:tc>
          <w:tcPr>
            <w:tcW w:w="5906" w:type="dxa"/>
            <w:gridSpan w:val="6"/>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b w:val="0"/>
                <w:bCs w:val="0"/>
                <w:kern w:val="0"/>
                <w:sz w:val="24"/>
                <w:szCs w:val="24"/>
              </w:rPr>
            </w:pPr>
            <w:r>
              <w:rPr>
                <w:rFonts w:hint="eastAsia" w:ascii="宋体" w:hAnsi="宋体" w:eastAsia="宋体" w:cs="宋体"/>
                <w:b w:val="0"/>
                <w:bCs w:val="0"/>
                <w:kern w:val="0"/>
                <w:sz w:val="24"/>
                <w:szCs w:val="24"/>
              </w:rPr>
              <w:t>合计</w:t>
            </w:r>
          </w:p>
        </w:tc>
        <w:tc>
          <w:tcPr>
            <w:tcW w:w="148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4"/>
                <w:szCs w:val="24"/>
              </w:rPr>
            </w:pPr>
            <w:r>
              <w:rPr>
                <w:rFonts w:hint="eastAsia" w:ascii="宋体" w:hAnsi="宋体" w:eastAsia="宋体" w:cs="宋体"/>
                <w:b w:val="0"/>
                <w:bCs w:val="0"/>
                <w:kern w:val="0"/>
                <w:sz w:val="24"/>
                <w:szCs w:val="24"/>
              </w:rPr>
              <w:t>　</w:t>
            </w:r>
          </w:p>
        </w:tc>
        <w:tc>
          <w:tcPr>
            <w:tcW w:w="2977"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4"/>
                <w:szCs w:val="24"/>
              </w:rPr>
            </w:pPr>
            <w:r>
              <w:rPr>
                <w:rFonts w:hint="eastAsia" w:ascii="宋体" w:hAnsi="宋体" w:eastAsia="宋体" w:cs="宋体"/>
                <w:b w:val="0"/>
                <w:bCs w:val="0"/>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4"/>
                <w:szCs w:val="24"/>
              </w:rPr>
            </w:pPr>
            <w:r>
              <w:rPr>
                <w:rFonts w:hint="eastAsia" w:ascii="宋体" w:hAnsi="宋体" w:eastAsia="宋体" w:cs="宋体"/>
                <w:b w:val="0"/>
                <w:bCs w:val="0"/>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4"/>
                <w:szCs w:val="24"/>
              </w:rPr>
            </w:pPr>
            <w:r>
              <w:rPr>
                <w:rFonts w:hint="eastAsia" w:ascii="宋体" w:hAnsi="宋体" w:eastAsia="宋体" w:cs="宋体"/>
                <w:b w:val="0"/>
                <w:bCs w:val="0"/>
                <w:kern w:val="0"/>
                <w:sz w:val="24"/>
                <w:szCs w:val="24"/>
              </w:rPr>
              <w:t>　</w:t>
            </w:r>
          </w:p>
        </w:tc>
        <w:tc>
          <w:tcPr>
            <w:tcW w:w="4286"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kern w:val="0"/>
                <w:sz w:val="24"/>
                <w:szCs w:val="24"/>
              </w:rPr>
            </w:pPr>
            <w:r>
              <w:rPr>
                <w:rFonts w:hint="eastAsia" w:ascii="宋体" w:hAnsi="宋体" w:eastAsia="宋体" w:cs="宋体"/>
                <w:b w:val="0"/>
                <w:bCs w:val="0"/>
                <w:kern w:val="0"/>
                <w:sz w:val="24"/>
                <w:szCs w:val="24"/>
              </w:rPr>
              <w:t>　</w:t>
            </w:r>
          </w:p>
        </w:tc>
        <w:tc>
          <w:tcPr>
            <w:tcW w:w="148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kern w:val="0"/>
                <w:sz w:val="24"/>
                <w:szCs w:val="24"/>
              </w:rPr>
            </w:pPr>
            <w:r>
              <w:rPr>
                <w:rFonts w:hint="eastAsia" w:ascii="宋体" w:hAnsi="宋体" w:eastAsia="宋体" w:cs="宋体"/>
                <w:b w:val="0"/>
                <w:bCs w:val="0"/>
                <w:kern w:val="0"/>
                <w:sz w:val="24"/>
                <w:szCs w:val="24"/>
              </w:rPr>
              <w:t>　</w:t>
            </w:r>
          </w:p>
        </w:tc>
        <w:tc>
          <w:tcPr>
            <w:tcW w:w="2977"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kern w:val="0"/>
                <w:sz w:val="24"/>
                <w:szCs w:val="24"/>
              </w:rPr>
            </w:pPr>
            <w:r>
              <w:rPr>
                <w:rFonts w:hint="eastAsia" w:ascii="宋体" w:hAnsi="宋体" w:eastAsia="宋体" w:cs="宋体"/>
                <w:b w:val="0"/>
                <w:bCs w:val="0"/>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kern w:val="0"/>
                <w:sz w:val="24"/>
                <w:szCs w:val="24"/>
              </w:rPr>
            </w:pPr>
            <w:r>
              <w:rPr>
                <w:rFonts w:hint="eastAsia" w:ascii="宋体" w:hAnsi="宋体" w:eastAsia="宋体" w:cs="宋体"/>
                <w:b w:val="0"/>
                <w:bCs w:val="0"/>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4"/>
                <w:szCs w:val="24"/>
              </w:rPr>
            </w:pPr>
            <w:r>
              <w:rPr>
                <w:rFonts w:hint="eastAsia" w:ascii="宋体" w:hAnsi="宋体" w:eastAsia="宋体" w:cs="宋体"/>
                <w:b w:val="0"/>
                <w:bCs w:val="0"/>
                <w:kern w:val="0"/>
                <w:sz w:val="24"/>
                <w:szCs w:val="24"/>
              </w:rPr>
              <w:t>　</w:t>
            </w:r>
          </w:p>
        </w:tc>
        <w:tc>
          <w:tcPr>
            <w:tcW w:w="4286"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kern w:val="0"/>
                <w:sz w:val="20"/>
                <w:szCs w:val="20"/>
              </w:rPr>
            </w:pPr>
            <w:r>
              <w:rPr>
                <w:rFonts w:hint="eastAsia" w:ascii="宋体" w:hAnsi="宋体" w:eastAsia="宋体" w:cs="宋体"/>
                <w:b w:val="0"/>
                <w:bCs w:val="0"/>
                <w:kern w:val="0"/>
                <w:sz w:val="20"/>
                <w:szCs w:val="20"/>
              </w:rPr>
              <w:t>　</w:t>
            </w:r>
          </w:p>
        </w:tc>
        <w:tc>
          <w:tcPr>
            <w:tcW w:w="148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kern w:val="0"/>
                <w:sz w:val="24"/>
                <w:szCs w:val="24"/>
              </w:rPr>
            </w:pPr>
            <w:r>
              <w:rPr>
                <w:rFonts w:hint="eastAsia" w:ascii="宋体" w:hAnsi="宋体" w:eastAsia="宋体" w:cs="宋体"/>
                <w:b w:val="0"/>
                <w:bCs w:val="0"/>
                <w:kern w:val="0"/>
                <w:sz w:val="24"/>
                <w:szCs w:val="24"/>
              </w:rPr>
              <w:t>　</w:t>
            </w:r>
          </w:p>
        </w:tc>
        <w:tc>
          <w:tcPr>
            <w:tcW w:w="2977"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kern w:val="0"/>
                <w:sz w:val="24"/>
                <w:szCs w:val="24"/>
              </w:rPr>
            </w:pPr>
            <w:r>
              <w:rPr>
                <w:rFonts w:hint="eastAsia" w:ascii="宋体" w:hAnsi="宋体" w:eastAsia="宋体" w:cs="宋体"/>
                <w:b w:val="0"/>
                <w:bCs w:val="0"/>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kern w:val="0"/>
                <w:sz w:val="24"/>
                <w:szCs w:val="24"/>
              </w:rPr>
            </w:pPr>
            <w:r>
              <w:rPr>
                <w:rFonts w:hint="eastAsia" w:ascii="宋体" w:hAnsi="宋体" w:eastAsia="宋体" w:cs="宋体"/>
                <w:b w:val="0"/>
                <w:bCs w:val="0"/>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4"/>
                <w:szCs w:val="24"/>
              </w:rPr>
            </w:pPr>
            <w:r>
              <w:rPr>
                <w:rFonts w:hint="eastAsia" w:ascii="宋体" w:hAnsi="宋体" w:eastAsia="宋体" w:cs="宋体"/>
                <w:b w:val="0"/>
                <w:bCs w:val="0"/>
                <w:kern w:val="0"/>
                <w:sz w:val="24"/>
                <w:szCs w:val="24"/>
              </w:rPr>
              <w:t>　</w:t>
            </w:r>
          </w:p>
        </w:tc>
        <w:tc>
          <w:tcPr>
            <w:tcW w:w="4286"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kern w:val="0"/>
                <w:sz w:val="24"/>
                <w:szCs w:val="24"/>
              </w:rPr>
            </w:pPr>
            <w:r>
              <w:rPr>
                <w:rFonts w:hint="eastAsia" w:ascii="宋体" w:hAnsi="宋体" w:eastAsia="宋体" w:cs="宋体"/>
                <w:b w:val="0"/>
                <w:bCs w:val="0"/>
                <w:kern w:val="0"/>
                <w:sz w:val="24"/>
                <w:szCs w:val="24"/>
              </w:rPr>
              <w:t>　</w:t>
            </w:r>
          </w:p>
        </w:tc>
        <w:tc>
          <w:tcPr>
            <w:tcW w:w="148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kern w:val="0"/>
                <w:sz w:val="24"/>
                <w:szCs w:val="24"/>
              </w:rPr>
            </w:pPr>
            <w:r>
              <w:rPr>
                <w:rFonts w:hint="eastAsia" w:ascii="宋体" w:hAnsi="宋体" w:eastAsia="宋体" w:cs="宋体"/>
                <w:b w:val="0"/>
                <w:bCs w:val="0"/>
                <w:kern w:val="0"/>
                <w:sz w:val="24"/>
                <w:szCs w:val="24"/>
              </w:rPr>
              <w:t>　</w:t>
            </w:r>
          </w:p>
        </w:tc>
        <w:tc>
          <w:tcPr>
            <w:tcW w:w="2977"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kern w:val="0"/>
                <w:sz w:val="24"/>
                <w:szCs w:val="24"/>
              </w:rPr>
            </w:pPr>
            <w:r>
              <w:rPr>
                <w:rFonts w:hint="eastAsia" w:ascii="宋体" w:hAnsi="宋体" w:eastAsia="宋体" w:cs="宋体"/>
                <w:b w:val="0"/>
                <w:bCs w:val="0"/>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kern w:val="0"/>
                <w:sz w:val="24"/>
                <w:szCs w:val="24"/>
              </w:rPr>
            </w:pPr>
            <w:r>
              <w:rPr>
                <w:rFonts w:hint="eastAsia" w:ascii="宋体" w:hAnsi="宋体" w:eastAsia="宋体" w:cs="宋体"/>
                <w:b w:val="0"/>
                <w:bCs w:val="0"/>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kern w:val="0"/>
                <w:sz w:val="24"/>
                <w:szCs w:val="24"/>
              </w:rPr>
            </w:pPr>
            <w:r>
              <w:rPr>
                <w:rFonts w:hint="eastAsia" w:ascii="宋体" w:hAnsi="宋体" w:eastAsia="宋体" w:cs="宋体"/>
                <w:b w:val="0"/>
                <w:bCs w:val="0"/>
                <w:kern w:val="0"/>
                <w:sz w:val="24"/>
                <w:szCs w:val="24"/>
              </w:rPr>
              <w:t>　</w:t>
            </w:r>
          </w:p>
        </w:tc>
        <w:tc>
          <w:tcPr>
            <w:tcW w:w="4286"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kern w:val="0"/>
                <w:sz w:val="24"/>
                <w:szCs w:val="24"/>
              </w:rPr>
            </w:pPr>
            <w:r>
              <w:rPr>
                <w:rFonts w:hint="eastAsia" w:ascii="宋体" w:hAnsi="宋体" w:eastAsia="宋体" w:cs="宋体"/>
                <w:b w:val="0"/>
                <w:bCs w:val="0"/>
                <w:kern w:val="0"/>
                <w:sz w:val="24"/>
                <w:szCs w:val="24"/>
              </w:rPr>
              <w:t>　</w:t>
            </w:r>
          </w:p>
        </w:tc>
        <w:tc>
          <w:tcPr>
            <w:tcW w:w="148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kern w:val="0"/>
                <w:sz w:val="24"/>
                <w:szCs w:val="24"/>
              </w:rPr>
            </w:pPr>
            <w:r>
              <w:rPr>
                <w:rFonts w:hint="eastAsia" w:ascii="宋体" w:hAnsi="宋体" w:eastAsia="宋体" w:cs="宋体"/>
                <w:b w:val="0"/>
                <w:bCs w:val="0"/>
                <w:kern w:val="0"/>
                <w:sz w:val="24"/>
                <w:szCs w:val="24"/>
              </w:rPr>
              <w:t>　</w:t>
            </w:r>
          </w:p>
        </w:tc>
        <w:tc>
          <w:tcPr>
            <w:tcW w:w="2977"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kern w:val="0"/>
                <w:sz w:val="24"/>
                <w:szCs w:val="24"/>
              </w:rPr>
            </w:pPr>
            <w:r>
              <w:rPr>
                <w:rFonts w:hint="eastAsia" w:ascii="宋体" w:hAnsi="宋体" w:eastAsia="宋体" w:cs="宋体"/>
                <w:b w:val="0"/>
                <w:bCs w:val="0"/>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kern w:val="0"/>
                <w:sz w:val="24"/>
                <w:szCs w:val="24"/>
              </w:rPr>
            </w:pPr>
            <w:r>
              <w:rPr>
                <w:rFonts w:hint="eastAsia" w:ascii="宋体" w:hAnsi="宋体" w:eastAsia="宋体" w:cs="宋体"/>
                <w:b w:val="0"/>
                <w:bCs w:val="0"/>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b w:val="0"/>
                <w:bCs w:val="0"/>
                <w:kern w:val="0"/>
                <w:sz w:val="24"/>
                <w:szCs w:val="24"/>
              </w:rPr>
            </w:pPr>
            <w:r>
              <w:rPr>
                <w:rFonts w:hint="eastAsia" w:ascii="宋体" w:hAnsi="宋体" w:eastAsia="宋体" w:cs="宋体"/>
                <w:b w:val="0"/>
                <w:bCs w:val="0"/>
                <w:kern w:val="0"/>
                <w:sz w:val="24"/>
                <w:szCs w:val="24"/>
              </w:rPr>
              <w:t>　</w:t>
            </w:r>
          </w:p>
        </w:tc>
        <w:tc>
          <w:tcPr>
            <w:tcW w:w="4286" w:type="dxa"/>
            <w:gridSpan w:val="4"/>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b w:val="0"/>
                <w:bCs w:val="0"/>
                <w:kern w:val="0"/>
                <w:sz w:val="24"/>
                <w:szCs w:val="24"/>
              </w:rPr>
            </w:pPr>
            <w:r>
              <w:rPr>
                <w:rFonts w:hint="eastAsia" w:ascii="宋体" w:hAnsi="宋体" w:eastAsia="宋体" w:cs="宋体"/>
                <w:b w:val="0"/>
                <w:bCs w:val="0"/>
                <w:kern w:val="0"/>
                <w:sz w:val="24"/>
                <w:szCs w:val="24"/>
              </w:rPr>
              <w:t>　</w:t>
            </w:r>
          </w:p>
        </w:tc>
        <w:tc>
          <w:tcPr>
            <w:tcW w:w="1480"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b w:val="0"/>
                <w:bCs w:val="0"/>
                <w:kern w:val="0"/>
                <w:sz w:val="24"/>
                <w:szCs w:val="24"/>
              </w:rPr>
            </w:pPr>
            <w:r>
              <w:rPr>
                <w:rFonts w:hint="eastAsia" w:ascii="宋体" w:hAnsi="宋体" w:eastAsia="宋体" w:cs="宋体"/>
                <w:b w:val="0"/>
                <w:bCs w:val="0"/>
                <w:kern w:val="0"/>
                <w:sz w:val="24"/>
                <w:szCs w:val="24"/>
              </w:rPr>
              <w:t>　</w:t>
            </w:r>
          </w:p>
        </w:tc>
        <w:tc>
          <w:tcPr>
            <w:tcW w:w="2977" w:type="dxa"/>
            <w:gridSpan w:val="3"/>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b w:val="0"/>
                <w:bCs w:val="0"/>
                <w:kern w:val="0"/>
                <w:sz w:val="24"/>
                <w:szCs w:val="24"/>
              </w:rPr>
            </w:pPr>
            <w:r>
              <w:rPr>
                <w:rFonts w:hint="eastAsia" w:ascii="宋体" w:hAnsi="宋体" w:eastAsia="宋体" w:cs="宋体"/>
                <w:b w:val="0"/>
                <w:bCs w:val="0"/>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b w:val="0"/>
                <w:bCs w:val="0"/>
                <w:kern w:val="0"/>
                <w:sz w:val="24"/>
                <w:szCs w:val="24"/>
              </w:rPr>
            </w:pPr>
            <w:r>
              <w:rPr>
                <w:rFonts w:hint="eastAsia" w:ascii="宋体" w:hAnsi="宋体" w:eastAsia="宋体" w:cs="宋体"/>
                <w:b w:val="0"/>
                <w:bCs w:val="0"/>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12"/>
            <w:tcBorders>
              <w:top w:val="single" w:color="auto" w:sz="8" w:space="0"/>
              <w:left w:val="nil"/>
              <w:bottom w:val="nil"/>
              <w:right w:val="nil"/>
            </w:tcBorders>
            <w:shd w:val="clear" w:color="auto" w:fill="auto"/>
            <w:vAlign w:val="center"/>
          </w:tcPr>
          <w:p>
            <w:pPr>
              <w:widowControl/>
              <w:jc w:val="left"/>
              <w:rPr>
                <w:rFonts w:ascii="宋体" w:hAnsi="宋体" w:eastAsia="宋体" w:cs="宋体"/>
                <w:b w:val="0"/>
                <w:bCs w:val="0"/>
                <w:kern w:val="0"/>
                <w:sz w:val="24"/>
                <w:szCs w:val="24"/>
              </w:rPr>
            </w:pPr>
            <w:r>
              <w:rPr>
                <w:rFonts w:hint="eastAsia" w:ascii="宋体" w:hAnsi="宋体" w:eastAsia="宋体" w:cs="宋体"/>
                <w:b w:val="0"/>
                <w:bCs w:val="0"/>
                <w:kern w:val="0"/>
                <w:sz w:val="24"/>
                <w:szCs w:val="24"/>
              </w:rPr>
              <w:t>注：本表反映部门本年度国有资本经营预算财政拨款支出情况。</w:t>
            </w:r>
          </w:p>
        </w:tc>
      </w:tr>
    </w:tbl>
    <w:p>
      <w:pPr>
        <w:pStyle w:val="11"/>
        <w:rPr>
          <w:b w:val="0"/>
          <w:bCs w:val="0"/>
          <w:sz w:val="72"/>
          <w:szCs w:val="72"/>
        </w:rPr>
        <w:sectPr>
          <w:pgSz w:w="16838" w:h="11906" w:orient="landscape"/>
          <w:pgMar w:top="720" w:right="720" w:bottom="720" w:left="720" w:header="851" w:footer="992" w:gutter="0"/>
          <w:cols w:space="425" w:num="1"/>
          <w:docGrid w:type="lines" w:linePitch="312" w:charSpace="0"/>
        </w:sectPr>
      </w:pPr>
    </w:p>
    <w:p>
      <w:pPr>
        <w:pStyle w:val="11"/>
        <w:rPr>
          <w:b w:val="0"/>
          <w:bCs w:val="0"/>
          <w:sz w:val="72"/>
          <w:szCs w:val="72"/>
        </w:rPr>
      </w:pPr>
    </w:p>
    <w:p>
      <w:pPr>
        <w:pStyle w:val="11"/>
        <w:jc w:val="center"/>
        <w:rPr>
          <w:b w:val="0"/>
          <w:bCs w:val="0"/>
          <w:sz w:val="72"/>
          <w:szCs w:val="72"/>
        </w:rPr>
      </w:pPr>
    </w:p>
    <w:p>
      <w:pPr>
        <w:pStyle w:val="11"/>
        <w:jc w:val="center"/>
        <w:rPr>
          <w:b w:val="0"/>
          <w:bCs w:val="0"/>
          <w:sz w:val="72"/>
          <w:szCs w:val="72"/>
        </w:rPr>
      </w:pPr>
    </w:p>
    <w:p>
      <w:pPr>
        <w:pStyle w:val="11"/>
        <w:jc w:val="center"/>
        <w:rPr>
          <w:rFonts w:hint="eastAsia"/>
          <w:sz w:val="72"/>
          <w:szCs w:val="72"/>
        </w:rPr>
      </w:pPr>
      <w:r>
        <w:rPr>
          <w:rFonts w:hint="eastAsia"/>
          <w:sz w:val="72"/>
          <w:szCs w:val="72"/>
        </w:rPr>
        <w:t>第三部分</w:t>
      </w:r>
    </w:p>
    <w:p>
      <w:pPr>
        <w:pStyle w:val="11"/>
        <w:jc w:val="center"/>
        <w:rPr>
          <w:rFonts w:hint="eastAsia"/>
          <w:sz w:val="72"/>
          <w:szCs w:val="72"/>
        </w:rPr>
      </w:pPr>
    </w:p>
    <w:p>
      <w:pPr>
        <w:pStyle w:val="11"/>
        <w:jc w:val="center"/>
        <w:rPr>
          <w:rFonts w:hint="eastAsia"/>
          <w:sz w:val="72"/>
          <w:szCs w:val="72"/>
        </w:rPr>
      </w:pPr>
      <w:r>
        <w:rPr>
          <w:rFonts w:hint="eastAsia"/>
          <w:sz w:val="72"/>
          <w:szCs w:val="72"/>
        </w:rPr>
        <w:t>202</w:t>
      </w:r>
      <w:r>
        <w:rPr>
          <w:rFonts w:hint="eastAsia"/>
          <w:sz w:val="72"/>
          <w:szCs w:val="72"/>
          <w:lang w:val="en-US" w:eastAsia="zh-CN"/>
        </w:rPr>
        <w:t>1</w:t>
      </w:r>
      <w:r>
        <w:rPr>
          <w:rFonts w:hint="eastAsia"/>
          <w:sz w:val="72"/>
          <w:szCs w:val="72"/>
        </w:rPr>
        <w:t>年度部门决算情况说明</w:t>
      </w:r>
    </w:p>
    <w:p>
      <w:pPr>
        <w:widowControl/>
        <w:jc w:val="left"/>
        <w:rPr>
          <w:rFonts w:asciiTheme="minorEastAsia" w:hAnsiTheme="minorEastAsia" w:eastAsiaTheme="minorEastAsia"/>
          <w:b w:val="0"/>
          <w:bCs w:val="0"/>
          <w:sz w:val="32"/>
          <w:szCs w:val="32"/>
        </w:rPr>
      </w:pPr>
      <w:r>
        <w:rPr>
          <w:b w:val="0"/>
          <w:bCs w:val="0"/>
          <w:sz w:val="84"/>
          <w:szCs w:val="84"/>
        </w:rPr>
        <w:br w:type="page"/>
      </w:r>
    </w:p>
    <w:p>
      <w:pPr>
        <w:pStyle w:val="11"/>
        <w:keepNext w:val="0"/>
        <w:keepLines w:val="0"/>
        <w:pageBreakBefore w:val="0"/>
        <w:widowControl w:val="0"/>
        <w:kinsoku/>
        <w:wordWrap/>
        <w:overflowPunct/>
        <w:topLinePunct w:val="0"/>
        <w:autoSpaceDE w:val="0"/>
        <w:autoSpaceDN w:val="0"/>
        <w:bidi w:val="0"/>
        <w:adjustRightInd w:val="0"/>
        <w:snapToGrid/>
        <w:spacing w:line="592" w:lineRule="exact"/>
        <w:ind w:left="0" w:leftChars="0" w:right="0" w:rightChars="0" w:firstLine="640" w:firstLineChars="200"/>
        <w:jc w:val="left"/>
        <w:textAlignment w:val="auto"/>
        <w:outlineLvl w:val="9"/>
        <w:rPr>
          <w:rFonts w:hint="eastAsia" w:hAnsi="黑体"/>
          <w:b w:val="0"/>
          <w:bCs w:val="0"/>
          <w:sz w:val="32"/>
          <w:szCs w:val="32"/>
        </w:rPr>
      </w:pPr>
      <w:r>
        <w:rPr>
          <w:rFonts w:hint="eastAsia" w:hAnsi="黑体"/>
          <w:b w:val="0"/>
          <w:bCs w:val="0"/>
          <w:sz w:val="32"/>
          <w:szCs w:val="32"/>
        </w:rPr>
        <w:t>一、收入支出决算总体情况说明</w:t>
      </w:r>
    </w:p>
    <w:p>
      <w:pPr>
        <w:pStyle w:val="11"/>
        <w:keepNext w:val="0"/>
        <w:keepLines w:val="0"/>
        <w:pageBreakBefore w:val="0"/>
        <w:widowControl w:val="0"/>
        <w:kinsoku/>
        <w:wordWrap/>
        <w:overflowPunct/>
        <w:topLinePunct w:val="0"/>
        <w:autoSpaceDE w:val="0"/>
        <w:autoSpaceDN w:val="0"/>
        <w:bidi w:val="0"/>
        <w:adjustRightInd w:val="0"/>
        <w:snapToGrid/>
        <w:spacing w:line="592"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lang w:val="en-US"/>
        </w:rPr>
      </w:pPr>
      <w:r>
        <w:rPr>
          <w:rFonts w:hint="default" w:ascii="Times New Roman" w:hAnsi="Times New Roman" w:eastAsia="仿宋_GB2312" w:cs="Times New Roman"/>
          <w:b w:val="0"/>
          <w:bCs w:val="0"/>
          <w:sz w:val="32"/>
          <w:szCs w:val="32"/>
        </w:rPr>
        <w:t>202</w:t>
      </w:r>
      <w:r>
        <w:rPr>
          <w:rFonts w:hint="eastAsia" w:ascii="Times New Roman" w:hAnsi="Times New Roman" w:eastAsia="仿宋_GB2312" w:cs="Times New Roman"/>
          <w:b w:val="0"/>
          <w:bCs w:val="0"/>
          <w:sz w:val="32"/>
          <w:szCs w:val="32"/>
          <w:lang w:val="en-US" w:eastAsia="zh-CN"/>
        </w:rPr>
        <w:t>1</w:t>
      </w:r>
      <w:r>
        <w:rPr>
          <w:rFonts w:hint="eastAsia" w:ascii="仿宋_GB2312" w:hAnsi="仿宋_GB2312" w:eastAsia="仿宋_GB2312" w:cs="仿宋_GB2312"/>
          <w:b w:val="0"/>
          <w:bCs w:val="0"/>
          <w:sz w:val="32"/>
          <w:szCs w:val="32"/>
        </w:rPr>
        <w:t>年度收、支总计</w:t>
      </w:r>
      <w:r>
        <w:rPr>
          <w:rFonts w:hint="eastAsia" w:ascii="Times New Roman" w:hAnsi="Times New Roman" w:eastAsia="仿宋_GB2312" w:cs="Times New Roman"/>
          <w:b w:val="0"/>
          <w:bCs w:val="0"/>
          <w:sz w:val="32"/>
          <w:szCs w:val="32"/>
          <w:lang w:val="en-US" w:eastAsia="zh-CN"/>
        </w:rPr>
        <w:t>615.23</w:t>
      </w:r>
      <w:r>
        <w:rPr>
          <w:rFonts w:hint="eastAsia" w:ascii="仿宋_GB2312" w:hAnsi="仿宋_GB2312" w:eastAsia="仿宋_GB2312" w:cs="仿宋_GB2312"/>
          <w:b w:val="0"/>
          <w:bCs w:val="0"/>
          <w:sz w:val="32"/>
          <w:szCs w:val="32"/>
        </w:rPr>
        <w:t>万元。与上年相比，减少</w:t>
      </w:r>
      <w:r>
        <w:rPr>
          <w:rFonts w:hint="eastAsia" w:ascii="Times New Roman" w:hAnsi="Times New Roman" w:eastAsia="仿宋_GB2312" w:cs="Times New Roman"/>
          <w:b w:val="0"/>
          <w:bCs w:val="0"/>
          <w:sz w:val="32"/>
          <w:szCs w:val="32"/>
          <w:lang w:val="en-US" w:eastAsia="zh-CN"/>
        </w:rPr>
        <w:t>12.37</w:t>
      </w:r>
      <w:r>
        <w:rPr>
          <w:rFonts w:hint="eastAsia" w:ascii="仿宋_GB2312" w:hAnsi="仿宋_GB2312" w:eastAsia="仿宋_GB2312" w:cs="仿宋_GB2312"/>
          <w:b w:val="0"/>
          <w:bCs w:val="0"/>
          <w:sz w:val="32"/>
          <w:szCs w:val="32"/>
        </w:rPr>
        <w:t>万元，减少</w:t>
      </w:r>
      <w:r>
        <w:rPr>
          <w:rFonts w:hint="eastAsia" w:ascii="Times New Roman" w:hAnsi="Times New Roman" w:eastAsia="仿宋_GB2312" w:cs="Times New Roman"/>
          <w:b w:val="0"/>
          <w:bCs w:val="0"/>
          <w:sz w:val="32"/>
          <w:szCs w:val="32"/>
          <w:lang w:val="en-US" w:eastAsia="zh-CN"/>
        </w:rPr>
        <w:t>1.97</w:t>
      </w:r>
      <w:r>
        <w:rPr>
          <w:rFonts w:hint="eastAsia" w:ascii="仿宋_GB2312" w:hAnsi="仿宋_GB2312" w:eastAsia="仿宋_GB2312" w:cs="仿宋_GB2312"/>
          <w:b w:val="0"/>
          <w:bCs w:val="0"/>
          <w:sz w:val="32"/>
          <w:szCs w:val="32"/>
        </w:rPr>
        <w:t>%，主要是因为</w:t>
      </w:r>
      <w:r>
        <w:rPr>
          <w:rFonts w:hint="default" w:ascii="Times New Roman" w:hAnsi="Times New Roman" w:eastAsia="仿宋_GB2312" w:cs="Times New Roman"/>
          <w:b w:val="0"/>
          <w:bCs w:val="0"/>
          <w:sz w:val="32"/>
          <w:szCs w:val="32"/>
          <w:lang w:val="en-US" w:eastAsia="zh-CN"/>
        </w:rPr>
        <w:t>202</w:t>
      </w:r>
      <w:r>
        <w:rPr>
          <w:rFonts w:hint="eastAsia" w:ascii="Times New Roman" w:hAnsi="Times New Roman" w:eastAsia="仿宋_GB2312" w:cs="Times New Roman"/>
          <w:b w:val="0"/>
          <w:bCs w:val="0"/>
          <w:sz w:val="32"/>
          <w:szCs w:val="32"/>
          <w:lang w:val="en-US" w:eastAsia="zh-CN"/>
        </w:rPr>
        <w:t>1</w:t>
      </w:r>
      <w:r>
        <w:rPr>
          <w:rFonts w:hint="eastAsia" w:ascii="仿宋_GB2312" w:hAnsi="仿宋_GB2312" w:eastAsia="仿宋_GB2312" w:cs="仿宋_GB2312"/>
          <w:b w:val="0"/>
          <w:bCs w:val="0"/>
          <w:sz w:val="32"/>
          <w:szCs w:val="32"/>
          <w:lang w:val="en-US" w:eastAsia="zh-CN"/>
        </w:rPr>
        <w:t>年度部门年初预算指标较上年度有所缩减。</w:t>
      </w:r>
    </w:p>
    <w:p>
      <w:pPr>
        <w:pStyle w:val="11"/>
        <w:keepNext w:val="0"/>
        <w:keepLines w:val="0"/>
        <w:pageBreakBefore w:val="0"/>
        <w:widowControl w:val="0"/>
        <w:kinsoku/>
        <w:wordWrap/>
        <w:overflowPunct/>
        <w:topLinePunct w:val="0"/>
        <w:autoSpaceDE w:val="0"/>
        <w:autoSpaceDN w:val="0"/>
        <w:bidi w:val="0"/>
        <w:adjustRightInd w:val="0"/>
        <w:snapToGrid/>
        <w:spacing w:line="592" w:lineRule="exact"/>
        <w:ind w:left="0" w:leftChars="0" w:right="0" w:rightChars="0" w:firstLine="640" w:firstLineChars="200"/>
        <w:jc w:val="left"/>
        <w:textAlignment w:val="auto"/>
        <w:outlineLvl w:val="9"/>
        <w:rPr>
          <w:rFonts w:hAnsi="黑体"/>
          <w:b w:val="0"/>
          <w:bCs w:val="0"/>
          <w:sz w:val="32"/>
          <w:szCs w:val="32"/>
        </w:rPr>
      </w:pPr>
      <w:r>
        <w:rPr>
          <w:rFonts w:hint="eastAsia" w:hAnsi="黑体"/>
          <w:b w:val="0"/>
          <w:bCs w:val="0"/>
          <w:sz w:val="32"/>
          <w:szCs w:val="32"/>
        </w:rPr>
        <w:t>二、收入决算情况说明</w:t>
      </w:r>
    </w:p>
    <w:p>
      <w:pPr>
        <w:pStyle w:val="11"/>
        <w:keepNext w:val="0"/>
        <w:keepLines w:val="0"/>
        <w:pageBreakBefore w:val="0"/>
        <w:widowControl w:val="0"/>
        <w:kinsoku/>
        <w:wordWrap/>
        <w:overflowPunct/>
        <w:topLinePunct w:val="0"/>
        <w:autoSpaceDE w:val="0"/>
        <w:autoSpaceDN w:val="0"/>
        <w:bidi w:val="0"/>
        <w:adjustRightInd w:val="0"/>
        <w:snapToGrid/>
        <w:spacing w:line="592"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本年收入合计</w:t>
      </w:r>
      <w:r>
        <w:rPr>
          <w:rFonts w:hint="eastAsia" w:ascii="Times New Roman" w:hAnsi="Times New Roman" w:eastAsia="仿宋_GB2312" w:cs="Times New Roman"/>
          <w:b w:val="0"/>
          <w:bCs w:val="0"/>
          <w:sz w:val="32"/>
          <w:szCs w:val="32"/>
          <w:lang w:val="en-US" w:eastAsia="zh-CN"/>
        </w:rPr>
        <w:t>597.36</w:t>
      </w:r>
      <w:r>
        <w:rPr>
          <w:rFonts w:hint="eastAsia" w:ascii="仿宋_GB2312" w:hAnsi="仿宋_GB2312" w:eastAsia="仿宋_GB2312" w:cs="仿宋_GB2312"/>
          <w:b w:val="0"/>
          <w:bCs w:val="0"/>
          <w:sz w:val="32"/>
          <w:szCs w:val="32"/>
        </w:rPr>
        <w:t>万元，其中：财政拨款收入</w:t>
      </w:r>
      <w:r>
        <w:rPr>
          <w:rFonts w:hint="eastAsia" w:ascii="Times New Roman" w:hAnsi="Times New Roman" w:eastAsia="仿宋_GB2312" w:cs="Times New Roman"/>
          <w:b w:val="0"/>
          <w:bCs w:val="0"/>
          <w:sz w:val="32"/>
          <w:szCs w:val="32"/>
          <w:lang w:val="en-US" w:eastAsia="zh-CN"/>
        </w:rPr>
        <w:t>597.36</w:t>
      </w:r>
      <w:r>
        <w:rPr>
          <w:rFonts w:hint="eastAsia" w:ascii="仿宋_GB2312" w:hAnsi="仿宋_GB2312" w:eastAsia="仿宋_GB2312" w:cs="仿宋_GB2312"/>
          <w:b w:val="0"/>
          <w:bCs w:val="0"/>
          <w:sz w:val="32"/>
          <w:szCs w:val="32"/>
        </w:rPr>
        <w:t>万元，占</w:t>
      </w:r>
      <w:r>
        <w:rPr>
          <w:rFonts w:hint="default" w:ascii="Times New Roman" w:hAnsi="Times New Roman" w:eastAsia="仿宋_GB2312" w:cs="Times New Roman"/>
          <w:b w:val="0"/>
          <w:bCs w:val="0"/>
          <w:sz w:val="32"/>
          <w:szCs w:val="32"/>
          <w:lang w:val="en-US" w:eastAsia="zh-CN"/>
        </w:rPr>
        <w:t>100</w:t>
      </w:r>
      <w:r>
        <w:rPr>
          <w:rFonts w:hint="eastAsia" w:ascii="仿宋_GB2312" w:hAnsi="仿宋_GB2312" w:eastAsia="仿宋_GB2312" w:cs="仿宋_GB2312"/>
          <w:b w:val="0"/>
          <w:bCs w:val="0"/>
          <w:sz w:val="32"/>
          <w:szCs w:val="32"/>
        </w:rPr>
        <w:t>%。</w:t>
      </w:r>
    </w:p>
    <w:p>
      <w:pPr>
        <w:pStyle w:val="11"/>
        <w:keepNext w:val="0"/>
        <w:keepLines w:val="0"/>
        <w:pageBreakBefore w:val="0"/>
        <w:widowControl w:val="0"/>
        <w:kinsoku/>
        <w:wordWrap/>
        <w:overflowPunct/>
        <w:topLinePunct w:val="0"/>
        <w:autoSpaceDE w:val="0"/>
        <w:autoSpaceDN w:val="0"/>
        <w:bidi w:val="0"/>
        <w:adjustRightInd w:val="0"/>
        <w:snapToGrid/>
        <w:spacing w:line="592" w:lineRule="exact"/>
        <w:ind w:left="0" w:leftChars="0" w:right="0" w:rightChars="0" w:firstLine="640" w:firstLineChars="200"/>
        <w:jc w:val="left"/>
        <w:textAlignment w:val="auto"/>
        <w:outlineLvl w:val="9"/>
        <w:rPr>
          <w:rFonts w:hAnsi="黑体"/>
          <w:b w:val="0"/>
          <w:bCs w:val="0"/>
          <w:sz w:val="32"/>
          <w:szCs w:val="32"/>
        </w:rPr>
      </w:pPr>
      <w:r>
        <w:rPr>
          <w:rFonts w:hint="eastAsia" w:hAnsi="黑体"/>
          <w:b w:val="0"/>
          <w:bCs w:val="0"/>
          <w:sz w:val="32"/>
          <w:szCs w:val="32"/>
        </w:rPr>
        <w:t>三、支出决算情况说明</w:t>
      </w:r>
    </w:p>
    <w:p>
      <w:pPr>
        <w:pStyle w:val="11"/>
        <w:keepNext w:val="0"/>
        <w:keepLines w:val="0"/>
        <w:pageBreakBefore w:val="0"/>
        <w:widowControl w:val="0"/>
        <w:kinsoku/>
        <w:wordWrap/>
        <w:overflowPunct/>
        <w:topLinePunct w:val="0"/>
        <w:autoSpaceDE w:val="0"/>
        <w:autoSpaceDN w:val="0"/>
        <w:bidi w:val="0"/>
        <w:adjustRightInd w:val="0"/>
        <w:snapToGrid/>
        <w:spacing w:line="592"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本年支出合计</w:t>
      </w:r>
      <w:r>
        <w:rPr>
          <w:rFonts w:hint="eastAsia" w:ascii="Times New Roman" w:hAnsi="Times New Roman" w:eastAsia="仿宋_GB2312" w:cs="Times New Roman"/>
          <w:b w:val="0"/>
          <w:bCs w:val="0"/>
          <w:sz w:val="32"/>
          <w:szCs w:val="32"/>
          <w:lang w:val="en-US" w:eastAsia="zh-CN"/>
        </w:rPr>
        <w:t>573.44</w:t>
      </w:r>
      <w:r>
        <w:rPr>
          <w:rFonts w:hint="eastAsia" w:ascii="仿宋_GB2312" w:hAnsi="仿宋_GB2312" w:eastAsia="仿宋_GB2312" w:cs="仿宋_GB2312"/>
          <w:b w:val="0"/>
          <w:bCs w:val="0"/>
          <w:sz w:val="32"/>
          <w:szCs w:val="32"/>
        </w:rPr>
        <w:t>万元，其中：基本支出</w:t>
      </w:r>
      <w:r>
        <w:rPr>
          <w:rFonts w:hint="eastAsia" w:ascii="Times New Roman" w:hAnsi="Times New Roman" w:eastAsia="仿宋_GB2312" w:cs="Times New Roman"/>
          <w:b w:val="0"/>
          <w:bCs w:val="0"/>
          <w:sz w:val="32"/>
          <w:szCs w:val="32"/>
          <w:lang w:val="en-US" w:eastAsia="zh-CN"/>
        </w:rPr>
        <w:t>512.77</w:t>
      </w:r>
      <w:r>
        <w:rPr>
          <w:rFonts w:hint="eastAsia" w:ascii="仿宋_GB2312" w:hAnsi="仿宋_GB2312" w:eastAsia="仿宋_GB2312" w:cs="仿宋_GB2312"/>
          <w:b w:val="0"/>
          <w:bCs w:val="0"/>
          <w:sz w:val="32"/>
          <w:szCs w:val="32"/>
        </w:rPr>
        <w:t>万元，占</w:t>
      </w:r>
      <w:r>
        <w:rPr>
          <w:rFonts w:hint="eastAsia" w:ascii="Times New Roman" w:hAnsi="Times New Roman" w:eastAsia="仿宋_GB2312" w:cs="Times New Roman"/>
          <w:b w:val="0"/>
          <w:bCs w:val="0"/>
          <w:sz w:val="32"/>
          <w:szCs w:val="32"/>
          <w:lang w:val="en-US" w:eastAsia="zh-CN"/>
        </w:rPr>
        <w:t>89.42</w:t>
      </w:r>
      <w:r>
        <w:rPr>
          <w:rFonts w:hint="eastAsia" w:ascii="仿宋_GB2312" w:hAnsi="仿宋_GB2312" w:eastAsia="仿宋_GB2312" w:cs="仿宋_GB2312"/>
          <w:b w:val="0"/>
          <w:bCs w:val="0"/>
          <w:sz w:val="32"/>
          <w:szCs w:val="32"/>
        </w:rPr>
        <w:t>%；项目支出</w:t>
      </w:r>
      <w:r>
        <w:rPr>
          <w:rFonts w:hint="eastAsia" w:ascii="Times New Roman" w:hAnsi="Times New Roman" w:eastAsia="仿宋_GB2312" w:cs="Times New Roman"/>
          <w:b w:val="0"/>
          <w:bCs w:val="0"/>
          <w:sz w:val="32"/>
          <w:szCs w:val="32"/>
          <w:lang w:val="en-US" w:eastAsia="zh-CN"/>
        </w:rPr>
        <w:t>60.67</w:t>
      </w:r>
      <w:r>
        <w:rPr>
          <w:rFonts w:hint="eastAsia" w:ascii="仿宋_GB2312" w:hAnsi="仿宋_GB2312" w:eastAsia="仿宋_GB2312" w:cs="仿宋_GB2312"/>
          <w:b w:val="0"/>
          <w:bCs w:val="0"/>
          <w:sz w:val="32"/>
          <w:szCs w:val="32"/>
        </w:rPr>
        <w:t>万元，占</w:t>
      </w:r>
      <w:r>
        <w:rPr>
          <w:rFonts w:hint="eastAsia" w:ascii="Times New Roman" w:hAnsi="Times New Roman" w:eastAsia="仿宋_GB2312" w:cs="Times New Roman"/>
          <w:b w:val="0"/>
          <w:bCs w:val="0"/>
          <w:sz w:val="32"/>
          <w:szCs w:val="32"/>
          <w:lang w:val="en-US" w:eastAsia="zh-CN"/>
        </w:rPr>
        <w:t>10.58</w:t>
      </w:r>
      <w:r>
        <w:rPr>
          <w:rFonts w:hint="eastAsia" w:ascii="仿宋_GB2312" w:hAnsi="仿宋_GB2312" w:eastAsia="仿宋_GB2312" w:cs="仿宋_GB2312"/>
          <w:b w:val="0"/>
          <w:bCs w:val="0"/>
          <w:sz w:val="32"/>
          <w:szCs w:val="32"/>
        </w:rPr>
        <w:t>%。</w:t>
      </w:r>
    </w:p>
    <w:p>
      <w:pPr>
        <w:pStyle w:val="11"/>
        <w:keepNext w:val="0"/>
        <w:keepLines w:val="0"/>
        <w:pageBreakBefore w:val="0"/>
        <w:widowControl w:val="0"/>
        <w:kinsoku/>
        <w:wordWrap/>
        <w:overflowPunct/>
        <w:topLinePunct w:val="0"/>
        <w:autoSpaceDE w:val="0"/>
        <w:autoSpaceDN w:val="0"/>
        <w:bidi w:val="0"/>
        <w:adjustRightInd w:val="0"/>
        <w:snapToGrid/>
        <w:spacing w:line="592" w:lineRule="exact"/>
        <w:ind w:left="0" w:leftChars="0" w:right="0" w:rightChars="0" w:firstLine="640" w:firstLineChars="200"/>
        <w:jc w:val="left"/>
        <w:textAlignment w:val="auto"/>
        <w:outlineLvl w:val="9"/>
        <w:rPr>
          <w:rFonts w:hAnsi="黑体"/>
          <w:b w:val="0"/>
          <w:bCs w:val="0"/>
          <w:sz w:val="32"/>
          <w:szCs w:val="32"/>
        </w:rPr>
      </w:pPr>
      <w:r>
        <w:rPr>
          <w:rFonts w:hint="eastAsia" w:hAnsi="黑体"/>
          <w:b w:val="0"/>
          <w:bCs w:val="0"/>
          <w:sz w:val="32"/>
          <w:szCs w:val="32"/>
        </w:rPr>
        <w:t>四、财政拨款收入支出决算总体情况说明</w:t>
      </w:r>
    </w:p>
    <w:p>
      <w:pPr>
        <w:pStyle w:val="11"/>
        <w:keepNext w:val="0"/>
        <w:keepLines w:val="0"/>
        <w:pageBreakBefore w:val="0"/>
        <w:widowControl w:val="0"/>
        <w:kinsoku/>
        <w:wordWrap/>
        <w:overflowPunct/>
        <w:topLinePunct w:val="0"/>
        <w:autoSpaceDE w:val="0"/>
        <w:autoSpaceDN w:val="0"/>
        <w:bidi w:val="0"/>
        <w:adjustRightInd w:val="0"/>
        <w:snapToGrid/>
        <w:spacing w:line="592"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lang w:val="en-US"/>
        </w:rPr>
      </w:pPr>
      <w:r>
        <w:rPr>
          <w:rFonts w:hint="default" w:ascii="Times New Roman" w:hAnsi="Times New Roman" w:eastAsia="仿宋_GB2312" w:cs="Times New Roman"/>
          <w:b w:val="0"/>
          <w:bCs w:val="0"/>
          <w:sz w:val="32"/>
          <w:szCs w:val="32"/>
        </w:rPr>
        <w:t>202</w:t>
      </w:r>
      <w:r>
        <w:rPr>
          <w:rFonts w:hint="eastAsia" w:ascii="Times New Roman" w:hAnsi="Times New Roman" w:eastAsia="仿宋_GB2312" w:cs="Times New Roman"/>
          <w:b w:val="0"/>
          <w:bCs w:val="0"/>
          <w:sz w:val="32"/>
          <w:szCs w:val="32"/>
          <w:lang w:val="en-US" w:eastAsia="zh-CN"/>
        </w:rPr>
        <w:t>1</w:t>
      </w:r>
      <w:r>
        <w:rPr>
          <w:rFonts w:hint="eastAsia" w:ascii="仿宋_GB2312" w:hAnsi="仿宋_GB2312" w:eastAsia="仿宋_GB2312" w:cs="仿宋_GB2312"/>
          <w:b w:val="0"/>
          <w:bCs w:val="0"/>
          <w:sz w:val="32"/>
          <w:szCs w:val="32"/>
        </w:rPr>
        <w:t>年度财政拨款收、支总计</w:t>
      </w:r>
      <w:r>
        <w:rPr>
          <w:rFonts w:hint="eastAsia" w:ascii="Times New Roman" w:hAnsi="Times New Roman" w:eastAsia="仿宋_GB2312" w:cs="Times New Roman"/>
          <w:b w:val="0"/>
          <w:bCs w:val="0"/>
          <w:sz w:val="32"/>
          <w:szCs w:val="32"/>
          <w:lang w:val="en-US" w:eastAsia="zh-CN"/>
        </w:rPr>
        <w:t>615.23</w:t>
      </w:r>
      <w:r>
        <w:rPr>
          <w:rFonts w:hint="eastAsia" w:ascii="仿宋_GB2312" w:hAnsi="仿宋_GB2312" w:eastAsia="仿宋_GB2312" w:cs="仿宋_GB2312"/>
          <w:b w:val="0"/>
          <w:bCs w:val="0"/>
          <w:sz w:val="32"/>
          <w:szCs w:val="32"/>
        </w:rPr>
        <w:t>万元，与上年相比，减少</w:t>
      </w:r>
      <w:r>
        <w:rPr>
          <w:rFonts w:hint="eastAsia" w:ascii="Times New Roman" w:hAnsi="Times New Roman" w:eastAsia="仿宋_GB2312" w:cs="Times New Roman"/>
          <w:b w:val="0"/>
          <w:bCs w:val="0"/>
          <w:sz w:val="32"/>
          <w:szCs w:val="32"/>
          <w:lang w:val="en-US" w:eastAsia="zh-CN"/>
        </w:rPr>
        <w:t>12.37</w:t>
      </w:r>
      <w:r>
        <w:rPr>
          <w:rFonts w:hint="eastAsia" w:ascii="仿宋_GB2312" w:hAnsi="仿宋_GB2312" w:eastAsia="仿宋_GB2312" w:cs="仿宋_GB2312"/>
          <w:b w:val="0"/>
          <w:bCs w:val="0"/>
          <w:sz w:val="32"/>
          <w:szCs w:val="32"/>
        </w:rPr>
        <w:t>万元，减少</w:t>
      </w:r>
      <w:r>
        <w:rPr>
          <w:rFonts w:hint="eastAsia" w:ascii="Times New Roman" w:hAnsi="Times New Roman" w:eastAsia="仿宋_GB2312" w:cs="Times New Roman"/>
          <w:b w:val="0"/>
          <w:bCs w:val="0"/>
          <w:sz w:val="32"/>
          <w:szCs w:val="32"/>
          <w:lang w:val="en-US" w:eastAsia="zh-CN"/>
        </w:rPr>
        <w:t>1.97</w:t>
      </w:r>
      <w:r>
        <w:rPr>
          <w:rFonts w:hint="eastAsia" w:ascii="仿宋_GB2312" w:hAnsi="仿宋_GB2312" w:eastAsia="仿宋_GB2312" w:cs="仿宋_GB2312"/>
          <w:b w:val="0"/>
          <w:bCs w:val="0"/>
          <w:sz w:val="32"/>
          <w:szCs w:val="32"/>
        </w:rPr>
        <w:t>%，主要是因为</w:t>
      </w:r>
      <w:r>
        <w:rPr>
          <w:rFonts w:hint="default" w:ascii="Times New Roman" w:hAnsi="Times New Roman" w:eastAsia="仿宋_GB2312" w:cs="Times New Roman"/>
          <w:b w:val="0"/>
          <w:bCs w:val="0"/>
          <w:sz w:val="32"/>
          <w:szCs w:val="32"/>
          <w:lang w:val="en-US" w:eastAsia="zh-CN"/>
        </w:rPr>
        <w:t>202</w:t>
      </w:r>
      <w:r>
        <w:rPr>
          <w:rFonts w:hint="eastAsia" w:ascii="Times New Roman" w:hAnsi="Times New Roman" w:eastAsia="仿宋_GB2312" w:cs="Times New Roman"/>
          <w:b w:val="0"/>
          <w:bCs w:val="0"/>
          <w:sz w:val="32"/>
          <w:szCs w:val="32"/>
          <w:lang w:val="en-US" w:eastAsia="zh-CN"/>
        </w:rPr>
        <w:t>1</w:t>
      </w:r>
      <w:r>
        <w:rPr>
          <w:rFonts w:hint="eastAsia" w:ascii="仿宋_GB2312" w:hAnsi="仿宋_GB2312" w:eastAsia="仿宋_GB2312" w:cs="仿宋_GB2312"/>
          <w:b w:val="0"/>
          <w:bCs w:val="0"/>
          <w:sz w:val="32"/>
          <w:szCs w:val="32"/>
          <w:lang w:val="en-US" w:eastAsia="zh-CN"/>
        </w:rPr>
        <w:t>年度部门年初预算指标较上年度有所缩减。</w:t>
      </w:r>
    </w:p>
    <w:p>
      <w:pPr>
        <w:pStyle w:val="11"/>
        <w:keepNext w:val="0"/>
        <w:keepLines w:val="0"/>
        <w:pageBreakBefore w:val="0"/>
        <w:widowControl w:val="0"/>
        <w:kinsoku/>
        <w:wordWrap/>
        <w:overflowPunct/>
        <w:topLinePunct w:val="0"/>
        <w:autoSpaceDE w:val="0"/>
        <w:autoSpaceDN w:val="0"/>
        <w:bidi w:val="0"/>
        <w:adjustRightInd w:val="0"/>
        <w:snapToGrid/>
        <w:spacing w:line="592" w:lineRule="exact"/>
        <w:ind w:left="0" w:leftChars="0" w:right="0" w:rightChars="0" w:firstLine="640" w:firstLineChars="200"/>
        <w:jc w:val="left"/>
        <w:textAlignment w:val="auto"/>
        <w:outlineLvl w:val="9"/>
        <w:rPr>
          <w:rFonts w:hAnsi="黑体"/>
          <w:b w:val="0"/>
          <w:bCs w:val="0"/>
          <w:sz w:val="32"/>
          <w:szCs w:val="32"/>
        </w:rPr>
      </w:pPr>
      <w:r>
        <w:rPr>
          <w:rFonts w:hint="eastAsia" w:hAnsi="黑体"/>
          <w:b w:val="0"/>
          <w:bCs w:val="0"/>
          <w:sz w:val="32"/>
          <w:szCs w:val="32"/>
        </w:rPr>
        <w:t>五、一般公共预算财政拨款支出决算情况说明</w:t>
      </w:r>
    </w:p>
    <w:p>
      <w:pPr>
        <w:pStyle w:val="11"/>
        <w:keepNext w:val="0"/>
        <w:keepLines w:val="0"/>
        <w:pageBreakBefore w:val="0"/>
        <w:widowControl w:val="0"/>
        <w:kinsoku/>
        <w:wordWrap/>
        <w:overflowPunct/>
        <w:topLinePunct w:val="0"/>
        <w:autoSpaceDE w:val="0"/>
        <w:autoSpaceDN w:val="0"/>
        <w:bidi w:val="0"/>
        <w:adjustRightInd w:val="0"/>
        <w:snapToGrid/>
        <w:spacing w:line="592" w:lineRule="exact"/>
        <w:ind w:left="0" w:leftChars="0" w:right="0" w:rightChars="0" w:firstLine="640" w:firstLineChars="200"/>
        <w:jc w:val="left"/>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（一）财政拨款支出决算总体情况</w:t>
      </w:r>
    </w:p>
    <w:p>
      <w:pPr>
        <w:pStyle w:val="11"/>
        <w:keepNext w:val="0"/>
        <w:keepLines w:val="0"/>
        <w:pageBreakBefore w:val="0"/>
        <w:widowControl w:val="0"/>
        <w:kinsoku/>
        <w:wordWrap/>
        <w:overflowPunct/>
        <w:topLinePunct w:val="0"/>
        <w:autoSpaceDE w:val="0"/>
        <w:autoSpaceDN w:val="0"/>
        <w:bidi w:val="0"/>
        <w:adjustRightInd w:val="0"/>
        <w:snapToGrid/>
        <w:spacing w:line="592" w:lineRule="exact"/>
        <w:ind w:left="0" w:leftChars="0" w:right="0" w:rightChars="0" w:firstLine="640" w:firstLineChars="200"/>
        <w:jc w:val="left"/>
        <w:textAlignment w:val="auto"/>
        <w:outlineLvl w:val="9"/>
        <w:rPr>
          <w:rFonts w:hint="eastAsia"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202</w:t>
      </w:r>
      <w:r>
        <w:rPr>
          <w:rFonts w:hint="eastAsia" w:ascii="Times New Roman" w:hAnsi="Times New Roman" w:eastAsia="仿宋_GB2312" w:cs="Times New Roman"/>
          <w:b w:val="0"/>
          <w:bCs w:val="0"/>
          <w:sz w:val="32"/>
          <w:szCs w:val="32"/>
          <w:lang w:val="en-US" w:eastAsia="zh-CN"/>
        </w:rPr>
        <w:t>1</w:t>
      </w:r>
      <w:r>
        <w:rPr>
          <w:rFonts w:hint="eastAsia" w:ascii="Times New Roman" w:hAnsi="Times New Roman" w:eastAsia="仿宋_GB2312" w:cs="Times New Roman"/>
          <w:b w:val="0"/>
          <w:bCs w:val="0"/>
          <w:sz w:val="32"/>
          <w:szCs w:val="32"/>
        </w:rPr>
        <w:t>年度财政拨款支出</w:t>
      </w:r>
      <w:r>
        <w:rPr>
          <w:rFonts w:hint="eastAsia" w:ascii="Times New Roman" w:hAnsi="Times New Roman" w:eastAsia="仿宋_GB2312" w:cs="Times New Roman"/>
          <w:b w:val="0"/>
          <w:bCs w:val="0"/>
          <w:sz w:val="32"/>
          <w:szCs w:val="32"/>
          <w:lang w:val="en-US" w:eastAsia="zh-CN"/>
        </w:rPr>
        <w:t>573.44</w:t>
      </w:r>
      <w:r>
        <w:rPr>
          <w:rFonts w:hint="eastAsia" w:ascii="Times New Roman" w:hAnsi="Times New Roman" w:eastAsia="仿宋_GB2312" w:cs="Times New Roman"/>
          <w:b w:val="0"/>
          <w:bCs w:val="0"/>
          <w:sz w:val="32"/>
          <w:szCs w:val="32"/>
        </w:rPr>
        <w:t>万元，占本年支出合计的</w:t>
      </w:r>
      <w:r>
        <w:rPr>
          <w:rFonts w:hint="default" w:ascii="Times New Roman" w:hAnsi="Times New Roman" w:eastAsia="仿宋_GB2312" w:cs="Times New Roman"/>
          <w:b w:val="0"/>
          <w:bCs w:val="0"/>
          <w:sz w:val="32"/>
          <w:szCs w:val="32"/>
          <w:lang w:val="en-US" w:eastAsia="zh-CN"/>
        </w:rPr>
        <w:t>100</w:t>
      </w:r>
      <w:r>
        <w:rPr>
          <w:rFonts w:hint="eastAsia" w:ascii="Times New Roman" w:hAnsi="Times New Roman" w:eastAsia="仿宋_GB2312" w:cs="Times New Roman"/>
          <w:b w:val="0"/>
          <w:bCs w:val="0"/>
          <w:sz w:val="32"/>
          <w:szCs w:val="32"/>
        </w:rPr>
        <w:t>%，与上年相比，财政拨款支出</w:t>
      </w:r>
      <w:r>
        <w:rPr>
          <w:rFonts w:hint="eastAsia" w:ascii="Times New Roman" w:hAnsi="Times New Roman" w:eastAsia="仿宋_GB2312" w:cs="Times New Roman"/>
          <w:b w:val="0"/>
          <w:bCs w:val="0"/>
          <w:sz w:val="32"/>
          <w:szCs w:val="32"/>
          <w:lang w:eastAsia="zh-CN"/>
        </w:rPr>
        <w:t>减少</w:t>
      </w:r>
      <w:r>
        <w:rPr>
          <w:rFonts w:hint="eastAsia" w:ascii="Times New Roman" w:hAnsi="Times New Roman" w:eastAsia="仿宋_GB2312" w:cs="Times New Roman"/>
          <w:b w:val="0"/>
          <w:bCs w:val="0"/>
          <w:sz w:val="32"/>
          <w:szCs w:val="32"/>
          <w:lang w:val="en-US" w:eastAsia="zh-CN"/>
        </w:rPr>
        <w:t>33.33</w:t>
      </w:r>
      <w:r>
        <w:rPr>
          <w:rFonts w:hint="eastAsia" w:ascii="Times New Roman" w:hAnsi="Times New Roman" w:eastAsia="仿宋_GB2312" w:cs="Times New Roman"/>
          <w:b w:val="0"/>
          <w:bCs w:val="0"/>
          <w:sz w:val="32"/>
          <w:szCs w:val="32"/>
        </w:rPr>
        <w:t>万元，</w:t>
      </w:r>
      <w:r>
        <w:rPr>
          <w:rFonts w:hint="eastAsia" w:ascii="Times New Roman" w:hAnsi="Times New Roman" w:eastAsia="仿宋_GB2312" w:cs="Times New Roman"/>
          <w:b w:val="0"/>
          <w:bCs w:val="0"/>
          <w:sz w:val="32"/>
          <w:szCs w:val="32"/>
          <w:lang w:eastAsia="zh-CN"/>
        </w:rPr>
        <w:t>减少</w:t>
      </w:r>
      <w:r>
        <w:rPr>
          <w:rFonts w:hint="eastAsia" w:ascii="Times New Roman" w:hAnsi="Times New Roman" w:eastAsia="仿宋_GB2312" w:cs="Times New Roman"/>
          <w:b w:val="0"/>
          <w:bCs w:val="0"/>
          <w:sz w:val="32"/>
          <w:szCs w:val="32"/>
          <w:lang w:val="en-US" w:eastAsia="zh-CN"/>
        </w:rPr>
        <w:t>5.49%</w:t>
      </w:r>
      <w:r>
        <w:rPr>
          <w:rFonts w:hint="eastAsia"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val="en-US" w:eastAsia="zh-CN"/>
        </w:rPr>
        <w:t>主要是因为在职人员2021年的绩效奖在2022年1月发放，人员经费支出较上年有所减少。</w:t>
      </w:r>
    </w:p>
    <w:p>
      <w:pPr>
        <w:pStyle w:val="11"/>
        <w:keepNext w:val="0"/>
        <w:keepLines w:val="0"/>
        <w:pageBreakBefore w:val="0"/>
        <w:widowControl w:val="0"/>
        <w:kinsoku/>
        <w:wordWrap/>
        <w:overflowPunct/>
        <w:topLinePunct w:val="0"/>
        <w:autoSpaceDE w:val="0"/>
        <w:autoSpaceDN w:val="0"/>
        <w:bidi w:val="0"/>
        <w:adjustRightInd w:val="0"/>
        <w:snapToGrid/>
        <w:spacing w:line="592" w:lineRule="exact"/>
        <w:ind w:left="0" w:leftChars="0" w:right="0" w:rightChars="0" w:firstLine="640" w:firstLineChars="200"/>
        <w:jc w:val="left"/>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（二）财政拨款支出决算结构情况</w:t>
      </w:r>
    </w:p>
    <w:p>
      <w:pPr>
        <w:pStyle w:val="11"/>
        <w:keepNext w:val="0"/>
        <w:keepLines w:val="0"/>
        <w:pageBreakBefore w:val="0"/>
        <w:widowControl w:val="0"/>
        <w:kinsoku/>
        <w:wordWrap/>
        <w:overflowPunct/>
        <w:topLinePunct w:val="0"/>
        <w:autoSpaceDE w:val="0"/>
        <w:autoSpaceDN w:val="0"/>
        <w:bidi w:val="0"/>
        <w:adjustRightInd w:val="0"/>
        <w:snapToGrid/>
        <w:spacing w:line="592" w:lineRule="exact"/>
        <w:ind w:left="0" w:leftChars="0" w:right="0" w:rightChars="0" w:firstLine="640" w:firstLineChars="200"/>
        <w:jc w:val="left"/>
        <w:textAlignment w:val="auto"/>
        <w:outlineLvl w:val="9"/>
        <w:rPr>
          <w:rFonts w:hint="eastAsia"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sz w:val="32"/>
          <w:szCs w:val="32"/>
        </w:rPr>
        <w:t>202</w:t>
      </w:r>
      <w:r>
        <w:rPr>
          <w:rFonts w:hint="eastAsia" w:ascii="Times New Roman" w:hAnsi="Times New Roman" w:eastAsia="仿宋_GB2312" w:cs="Times New Roman"/>
          <w:b w:val="0"/>
          <w:bCs w:val="0"/>
          <w:sz w:val="32"/>
          <w:szCs w:val="32"/>
          <w:lang w:val="en-US" w:eastAsia="zh-CN"/>
        </w:rPr>
        <w:t>1</w:t>
      </w:r>
      <w:r>
        <w:rPr>
          <w:rFonts w:hint="eastAsia" w:ascii="Times New Roman" w:hAnsi="Times New Roman" w:eastAsia="仿宋_GB2312" w:cs="Times New Roman"/>
          <w:b w:val="0"/>
          <w:bCs w:val="0"/>
          <w:sz w:val="32"/>
          <w:szCs w:val="32"/>
        </w:rPr>
        <w:t>年度财政拨款支出</w:t>
      </w:r>
      <w:r>
        <w:rPr>
          <w:rFonts w:hint="eastAsia" w:ascii="Times New Roman" w:hAnsi="Times New Roman" w:eastAsia="仿宋_GB2312" w:cs="Times New Roman"/>
          <w:b w:val="0"/>
          <w:bCs w:val="0"/>
          <w:sz w:val="32"/>
          <w:szCs w:val="32"/>
          <w:lang w:val="en-US" w:eastAsia="zh-CN"/>
        </w:rPr>
        <w:t>573.44</w:t>
      </w:r>
      <w:r>
        <w:rPr>
          <w:rFonts w:hint="eastAsia" w:ascii="Times New Roman" w:hAnsi="Times New Roman" w:eastAsia="仿宋_GB2312" w:cs="Times New Roman"/>
          <w:b w:val="0"/>
          <w:bCs w:val="0"/>
          <w:sz w:val="32"/>
          <w:szCs w:val="32"/>
        </w:rPr>
        <w:t>万元，主要用于以下方面：社会保障和就业支出</w:t>
      </w:r>
      <w:r>
        <w:rPr>
          <w:rFonts w:hint="eastAsia" w:ascii="Times New Roman" w:hAnsi="Times New Roman" w:eastAsia="仿宋_GB2312" w:cs="Times New Roman"/>
          <w:b w:val="0"/>
          <w:bCs w:val="0"/>
          <w:sz w:val="32"/>
          <w:szCs w:val="32"/>
          <w:lang w:val="en-US" w:eastAsia="zh-CN"/>
        </w:rPr>
        <w:t>537.65</w:t>
      </w:r>
      <w:r>
        <w:rPr>
          <w:rFonts w:hint="eastAsia" w:ascii="Times New Roman" w:hAnsi="Times New Roman" w:eastAsia="仿宋_GB2312" w:cs="Times New Roman"/>
          <w:b w:val="0"/>
          <w:bCs w:val="0"/>
          <w:sz w:val="32"/>
          <w:szCs w:val="32"/>
        </w:rPr>
        <w:t>万元，占</w:t>
      </w:r>
      <w:r>
        <w:rPr>
          <w:rFonts w:hint="eastAsia" w:ascii="Times New Roman" w:hAnsi="Times New Roman" w:eastAsia="仿宋_GB2312" w:cs="Times New Roman"/>
          <w:b w:val="0"/>
          <w:bCs w:val="0"/>
          <w:sz w:val="32"/>
          <w:szCs w:val="32"/>
          <w:lang w:val="en-US" w:eastAsia="zh-CN"/>
        </w:rPr>
        <w:t>93.76</w:t>
      </w:r>
      <w:r>
        <w:rPr>
          <w:rFonts w:hint="eastAsia" w:ascii="Times New Roman" w:hAnsi="Times New Roman" w:eastAsia="仿宋_GB2312" w:cs="Times New Roman"/>
          <w:b w:val="0"/>
          <w:bCs w:val="0"/>
          <w:sz w:val="32"/>
          <w:szCs w:val="32"/>
        </w:rPr>
        <w:t>%；住房保障支出</w:t>
      </w:r>
      <w:r>
        <w:rPr>
          <w:rFonts w:hint="eastAsia" w:ascii="Times New Roman" w:hAnsi="Times New Roman" w:eastAsia="仿宋_GB2312" w:cs="Times New Roman"/>
          <w:b w:val="0"/>
          <w:bCs w:val="0"/>
          <w:sz w:val="32"/>
          <w:szCs w:val="32"/>
          <w:lang w:val="en-US" w:eastAsia="zh-CN"/>
        </w:rPr>
        <w:t>35.79</w:t>
      </w:r>
      <w:r>
        <w:rPr>
          <w:rFonts w:hint="eastAsia" w:ascii="Times New Roman" w:hAnsi="Times New Roman" w:eastAsia="仿宋_GB2312" w:cs="Times New Roman"/>
          <w:b w:val="0"/>
          <w:bCs w:val="0"/>
          <w:sz w:val="32"/>
          <w:szCs w:val="32"/>
        </w:rPr>
        <w:t>万元，占</w:t>
      </w:r>
      <w:r>
        <w:rPr>
          <w:rFonts w:hint="eastAsia" w:ascii="Times New Roman" w:hAnsi="Times New Roman" w:eastAsia="仿宋_GB2312" w:cs="Times New Roman"/>
          <w:b w:val="0"/>
          <w:bCs w:val="0"/>
          <w:sz w:val="32"/>
          <w:szCs w:val="32"/>
          <w:lang w:val="en-US" w:eastAsia="zh-CN"/>
        </w:rPr>
        <w:t>6.24</w:t>
      </w:r>
      <w:r>
        <w:rPr>
          <w:rFonts w:hint="eastAsia"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eastAsia="zh-CN"/>
        </w:rPr>
        <w:t>。</w:t>
      </w:r>
    </w:p>
    <w:p>
      <w:pPr>
        <w:pStyle w:val="11"/>
        <w:keepNext w:val="0"/>
        <w:keepLines w:val="0"/>
        <w:pageBreakBefore w:val="0"/>
        <w:widowControl w:val="0"/>
        <w:kinsoku/>
        <w:wordWrap/>
        <w:overflowPunct/>
        <w:topLinePunct w:val="0"/>
        <w:autoSpaceDE w:val="0"/>
        <w:autoSpaceDN w:val="0"/>
        <w:bidi w:val="0"/>
        <w:adjustRightInd w:val="0"/>
        <w:snapToGrid/>
        <w:spacing w:line="592" w:lineRule="exact"/>
        <w:ind w:left="0" w:leftChars="0" w:right="0" w:rightChars="0" w:firstLine="640" w:firstLineChars="200"/>
        <w:jc w:val="left"/>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（三）财政拨款支出决算具体情况</w:t>
      </w:r>
    </w:p>
    <w:p>
      <w:pPr>
        <w:pStyle w:val="11"/>
        <w:keepNext w:val="0"/>
        <w:keepLines w:val="0"/>
        <w:pageBreakBefore w:val="0"/>
        <w:widowControl w:val="0"/>
        <w:kinsoku/>
        <w:wordWrap/>
        <w:overflowPunct/>
        <w:topLinePunct w:val="0"/>
        <w:autoSpaceDE w:val="0"/>
        <w:autoSpaceDN w:val="0"/>
        <w:bidi w:val="0"/>
        <w:adjustRightInd w:val="0"/>
        <w:snapToGrid/>
        <w:spacing w:line="592" w:lineRule="exact"/>
        <w:ind w:left="0" w:leftChars="0" w:right="0" w:rightChars="0" w:firstLine="640" w:firstLineChars="200"/>
        <w:jc w:val="left"/>
        <w:textAlignment w:val="auto"/>
        <w:outlineLvl w:val="9"/>
        <w:rPr>
          <w:rFonts w:hint="eastAsia"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202</w:t>
      </w:r>
      <w:r>
        <w:rPr>
          <w:rFonts w:hint="eastAsia" w:ascii="Times New Roman" w:hAnsi="Times New Roman" w:eastAsia="仿宋_GB2312" w:cs="Times New Roman"/>
          <w:b w:val="0"/>
          <w:bCs w:val="0"/>
          <w:sz w:val="32"/>
          <w:szCs w:val="32"/>
          <w:lang w:val="en-US" w:eastAsia="zh-CN"/>
        </w:rPr>
        <w:t>1年</w:t>
      </w:r>
      <w:r>
        <w:rPr>
          <w:rFonts w:hint="eastAsia" w:ascii="Times New Roman" w:hAnsi="Times New Roman" w:eastAsia="仿宋_GB2312" w:cs="Times New Roman"/>
          <w:b w:val="0"/>
          <w:bCs w:val="0"/>
          <w:sz w:val="32"/>
          <w:szCs w:val="32"/>
        </w:rPr>
        <w:t>度财政拨款支出年初预算数为</w:t>
      </w:r>
      <w:r>
        <w:rPr>
          <w:rFonts w:hint="eastAsia" w:ascii="Times New Roman" w:hAnsi="Times New Roman" w:eastAsia="仿宋_GB2312" w:cs="Times New Roman"/>
          <w:b w:val="0"/>
          <w:bCs w:val="0"/>
          <w:sz w:val="32"/>
          <w:szCs w:val="32"/>
          <w:lang w:val="en-US" w:eastAsia="zh-CN"/>
        </w:rPr>
        <w:t>503.61</w:t>
      </w:r>
      <w:r>
        <w:rPr>
          <w:rFonts w:hint="eastAsia" w:ascii="Times New Roman" w:hAnsi="Times New Roman" w:eastAsia="仿宋_GB2312" w:cs="Times New Roman"/>
          <w:b w:val="0"/>
          <w:bCs w:val="0"/>
          <w:sz w:val="32"/>
          <w:szCs w:val="32"/>
        </w:rPr>
        <w:t>万元，支出决算数为</w:t>
      </w:r>
      <w:r>
        <w:rPr>
          <w:rFonts w:hint="eastAsia" w:ascii="Times New Roman" w:hAnsi="Times New Roman" w:eastAsia="仿宋_GB2312" w:cs="Times New Roman"/>
          <w:b w:val="0"/>
          <w:bCs w:val="0"/>
          <w:sz w:val="32"/>
          <w:szCs w:val="32"/>
          <w:lang w:val="en-US" w:eastAsia="zh-CN"/>
        </w:rPr>
        <w:t>573.44</w:t>
      </w:r>
      <w:r>
        <w:rPr>
          <w:rFonts w:hint="eastAsia" w:ascii="Times New Roman" w:hAnsi="Times New Roman" w:eastAsia="仿宋_GB2312" w:cs="Times New Roman"/>
          <w:b w:val="0"/>
          <w:bCs w:val="0"/>
          <w:sz w:val="32"/>
          <w:szCs w:val="32"/>
        </w:rPr>
        <w:t>万元，完成年初预算的</w:t>
      </w:r>
      <w:r>
        <w:rPr>
          <w:rFonts w:hint="eastAsia" w:ascii="Times New Roman" w:hAnsi="Times New Roman" w:eastAsia="仿宋_GB2312" w:cs="Times New Roman"/>
          <w:b w:val="0"/>
          <w:bCs w:val="0"/>
          <w:sz w:val="32"/>
          <w:szCs w:val="32"/>
          <w:lang w:val="en-US" w:eastAsia="zh-CN"/>
        </w:rPr>
        <w:t>113.87%</w:t>
      </w:r>
      <w:r>
        <w:rPr>
          <w:rFonts w:hint="eastAsia" w:ascii="Times New Roman" w:hAnsi="Times New Roman" w:eastAsia="仿宋_GB2312" w:cs="Times New Roman"/>
          <w:b w:val="0"/>
          <w:bCs w:val="0"/>
          <w:sz w:val="32"/>
          <w:szCs w:val="32"/>
        </w:rPr>
        <w:t>，其中：</w:t>
      </w:r>
    </w:p>
    <w:p>
      <w:pPr>
        <w:pStyle w:val="11"/>
        <w:keepNext w:val="0"/>
        <w:keepLines w:val="0"/>
        <w:pageBreakBefore w:val="0"/>
        <w:widowControl w:val="0"/>
        <w:numPr>
          <w:ilvl w:val="0"/>
          <w:numId w:val="3"/>
        </w:numPr>
        <w:kinsoku/>
        <w:wordWrap/>
        <w:overflowPunct/>
        <w:topLinePunct w:val="0"/>
        <w:autoSpaceDE w:val="0"/>
        <w:autoSpaceDN w:val="0"/>
        <w:bidi w:val="0"/>
        <w:adjustRightInd w:val="0"/>
        <w:snapToGrid/>
        <w:spacing w:line="592" w:lineRule="exact"/>
        <w:ind w:left="0" w:leftChars="0" w:right="0" w:rightChars="0" w:firstLine="800" w:firstLineChars="250"/>
        <w:jc w:val="left"/>
        <w:textAlignment w:val="auto"/>
        <w:outlineLvl w:val="9"/>
        <w:rPr>
          <w:rFonts w:hint="eastAsia" w:ascii="仿宋_GB2312" w:hAnsi="仿宋_GB2312" w:eastAsia="仿宋_GB2312" w:cs="仿宋_GB2312"/>
          <w:b w:val="0"/>
          <w:bCs w:val="0"/>
          <w:color w:val="FF0000"/>
          <w:sz w:val="32"/>
          <w:szCs w:val="32"/>
          <w:highlight w:val="none"/>
          <w:lang w:eastAsia="zh-CN"/>
        </w:rPr>
      </w:pPr>
      <w:r>
        <w:rPr>
          <w:rFonts w:hint="eastAsia" w:ascii="仿宋_GB2312" w:hAnsi="仿宋_GB2312" w:eastAsia="仿宋_GB2312" w:cs="仿宋_GB2312"/>
          <w:b w:val="0"/>
          <w:bCs w:val="0"/>
          <w:color w:val="auto"/>
          <w:sz w:val="32"/>
          <w:szCs w:val="32"/>
        </w:rPr>
        <w:t>社会保障和就业支出</w:t>
      </w:r>
      <w:r>
        <w:rPr>
          <w:rFonts w:hint="eastAsia" w:ascii="仿宋_GB2312" w:hAnsi="仿宋_GB2312" w:eastAsia="仿宋_GB2312" w:cs="仿宋_GB2312"/>
          <w:b w:val="0"/>
          <w:bCs w:val="0"/>
          <w:color w:val="auto"/>
          <w:sz w:val="32"/>
          <w:szCs w:val="32"/>
          <w:lang w:eastAsia="zh-CN"/>
        </w:rPr>
        <w:t>类人力资源和社会保障管理事务款行政运行项。</w:t>
      </w:r>
      <w:r>
        <w:rPr>
          <w:rFonts w:hint="eastAsia" w:ascii="仿宋_GB2312" w:hAnsi="仿宋_GB2312" w:eastAsia="仿宋_GB2312" w:cs="仿宋_GB2312"/>
          <w:b w:val="0"/>
          <w:bCs w:val="0"/>
          <w:color w:val="auto"/>
          <w:sz w:val="32"/>
          <w:szCs w:val="32"/>
          <w:highlight w:val="none"/>
        </w:rPr>
        <w:t>年初预算为</w:t>
      </w:r>
      <w:r>
        <w:rPr>
          <w:rFonts w:hint="default" w:ascii="Times New Roman" w:hAnsi="Times New Roman" w:eastAsia="仿宋_GB2312" w:cs="Times New Roman"/>
          <w:b w:val="0"/>
          <w:bCs w:val="0"/>
          <w:color w:val="auto"/>
          <w:sz w:val="32"/>
          <w:szCs w:val="32"/>
          <w:highlight w:val="none"/>
          <w:lang w:val="en-US" w:eastAsia="zh-CN"/>
        </w:rPr>
        <w:t>0</w:t>
      </w:r>
      <w:r>
        <w:rPr>
          <w:rFonts w:hint="eastAsia" w:ascii="仿宋_GB2312" w:hAnsi="仿宋_GB2312" w:eastAsia="仿宋_GB2312" w:cs="仿宋_GB2312"/>
          <w:b w:val="0"/>
          <w:bCs w:val="0"/>
          <w:color w:val="auto"/>
          <w:sz w:val="32"/>
          <w:szCs w:val="32"/>
          <w:highlight w:val="none"/>
        </w:rPr>
        <w:t>万元，支出决算为</w:t>
      </w:r>
      <w:r>
        <w:rPr>
          <w:rFonts w:hint="eastAsia" w:ascii="Times New Roman" w:hAnsi="Times New Roman" w:eastAsia="仿宋_GB2312" w:cs="Times New Roman"/>
          <w:b w:val="0"/>
          <w:bCs w:val="0"/>
          <w:color w:val="auto"/>
          <w:sz w:val="32"/>
          <w:szCs w:val="32"/>
          <w:highlight w:val="none"/>
          <w:lang w:val="en-US" w:eastAsia="zh-CN"/>
        </w:rPr>
        <w:t>26.92</w:t>
      </w:r>
      <w:r>
        <w:rPr>
          <w:rFonts w:hint="eastAsia" w:ascii="仿宋_GB2312" w:hAnsi="仿宋_GB2312" w:eastAsia="仿宋_GB2312" w:cs="仿宋_GB2312"/>
          <w:b w:val="0"/>
          <w:bCs w:val="0"/>
          <w:color w:val="auto"/>
          <w:sz w:val="32"/>
          <w:szCs w:val="32"/>
          <w:highlight w:val="none"/>
        </w:rPr>
        <w:t>万元，决算数大于年初预算数的主要原因是：</w:t>
      </w:r>
      <w:r>
        <w:rPr>
          <w:rFonts w:hint="eastAsia" w:ascii="仿宋_GB2312" w:hAnsi="仿宋_GB2312" w:eastAsia="仿宋_GB2312" w:cs="仿宋_GB2312"/>
          <w:b w:val="0"/>
          <w:bCs w:val="0"/>
          <w:color w:val="auto"/>
          <w:sz w:val="32"/>
          <w:szCs w:val="32"/>
          <w:highlight w:val="none"/>
          <w:lang w:eastAsia="zh-CN"/>
        </w:rPr>
        <w:t>决算数包含了上年结余指标和年中追加指标。</w:t>
      </w:r>
    </w:p>
    <w:p>
      <w:pPr>
        <w:pStyle w:val="11"/>
        <w:keepNext w:val="0"/>
        <w:keepLines w:val="0"/>
        <w:pageBreakBefore w:val="0"/>
        <w:widowControl w:val="0"/>
        <w:numPr>
          <w:ilvl w:val="0"/>
          <w:numId w:val="3"/>
        </w:numPr>
        <w:kinsoku/>
        <w:wordWrap/>
        <w:overflowPunct/>
        <w:topLinePunct w:val="0"/>
        <w:autoSpaceDE w:val="0"/>
        <w:autoSpaceDN w:val="0"/>
        <w:bidi w:val="0"/>
        <w:adjustRightInd w:val="0"/>
        <w:snapToGrid/>
        <w:spacing w:line="592" w:lineRule="exact"/>
        <w:ind w:left="0" w:leftChars="0" w:right="0" w:rightChars="0" w:firstLine="800" w:firstLineChars="250"/>
        <w:jc w:val="left"/>
        <w:textAlignment w:val="auto"/>
        <w:outlineLvl w:val="9"/>
        <w:rPr>
          <w:rFonts w:hint="eastAsia" w:ascii="Times New Roman" w:hAnsi="Times New Roman" w:eastAsia="仿宋_GB2312" w:cs="Times New Roman"/>
          <w:b w:val="0"/>
          <w:bCs w:val="0"/>
          <w:sz w:val="32"/>
          <w:szCs w:val="32"/>
          <w:lang w:val="en-US" w:eastAsia="zh-CN"/>
        </w:rPr>
      </w:pPr>
      <w:r>
        <w:rPr>
          <w:rFonts w:hint="eastAsia" w:ascii="仿宋_GB2312" w:hAnsi="仿宋_GB2312" w:eastAsia="仿宋_GB2312" w:cs="仿宋_GB2312"/>
          <w:b w:val="0"/>
          <w:bCs w:val="0"/>
          <w:color w:val="auto"/>
          <w:sz w:val="32"/>
          <w:szCs w:val="32"/>
        </w:rPr>
        <w:t>社会保障和就业支出</w:t>
      </w:r>
      <w:r>
        <w:rPr>
          <w:rFonts w:hint="eastAsia" w:ascii="仿宋_GB2312" w:hAnsi="仿宋_GB2312" w:eastAsia="仿宋_GB2312" w:cs="仿宋_GB2312"/>
          <w:b w:val="0"/>
          <w:bCs w:val="0"/>
          <w:color w:val="auto"/>
          <w:sz w:val="32"/>
          <w:szCs w:val="32"/>
          <w:lang w:eastAsia="zh-CN"/>
        </w:rPr>
        <w:t>类人力资源和社会保障管理事务款社会保险经办机构项。</w:t>
      </w:r>
      <w:r>
        <w:rPr>
          <w:rFonts w:hint="eastAsia" w:ascii="Times New Roman" w:hAnsi="Times New Roman" w:eastAsia="仿宋_GB2312" w:cs="Times New Roman"/>
          <w:b w:val="0"/>
          <w:bCs w:val="0"/>
          <w:sz w:val="32"/>
          <w:szCs w:val="32"/>
          <w:lang w:val="en-US" w:eastAsia="zh-CN"/>
        </w:rPr>
        <w:t>年初预算为461.61万元，支出决算为478.32万元，完成年初预算的103.62%，决算数大于年初预算数的主要原因是：决算数包含了上年结余指标。</w:t>
      </w:r>
    </w:p>
    <w:p>
      <w:pPr>
        <w:pStyle w:val="11"/>
        <w:keepNext w:val="0"/>
        <w:keepLines w:val="0"/>
        <w:pageBreakBefore w:val="0"/>
        <w:widowControl w:val="0"/>
        <w:numPr>
          <w:ilvl w:val="0"/>
          <w:numId w:val="3"/>
        </w:numPr>
        <w:kinsoku/>
        <w:wordWrap/>
        <w:overflowPunct/>
        <w:topLinePunct w:val="0"/>
        <w:autoSpaceDE w:val="0"/>
        <w:autoSpaceDN w:val="0"/>
        <w:bidi w:val="0"/>
        <w:adjustRightInd w:val="0"/>
        <w:snapToGrid/>
        <w:spacing w:line="592" w:lineRule="exact"/>
        <w:ind w:left="0" w:leftChars="0" w:right="0" w:rightChars="0" w:firstLine="800" w:firstLineChars="250"/>
        <w:jc w:val="left"/>
        <w:textAlignment w:val="auto"/>
        <w:outlineLvl w:val="9"/>
        <w:rPr>
          <w:rFonts w:hint="eastAsia" w:ascii="Times New Roman" w:hAnsi="Times New Roman" w:eastAsia="仿宋_GB2312" w:cs="Times New Roman"/>
          <w:b w:val="0"/>
          <w:bCs w:val="0"/>
          <w:color w:val="auto"/>
          <w:sz w:val="32"/>
          <w:szCs w:val="32"/>
          <w:lang w:val="en-US" w:eastAsia="zh-CN"/>
        </w:rPr>
      </w:pPr>
      <w:r>
        <w:rPr>
          <w:rFonts w:hint="eastAsia" w:ascii="仿宋_GB2312" w:hAnsi="仿宋_GB2312" w:eastAsia="仿宋_GB2312" w:cs="仿宋_GB2312"/>
          <w:b w:val="0"/>
          <w:bCs w:val="0"/>
          <w:color w:val="auto"/>
          <w:sz w:val="32"/>
          <w:szCs w:val="32"/>
        </w:rPr>
        <w:t>社会保障和就业支出</w:t>
      </w:r>
      <w:r>
        <w:rPr>
          <w:rFonts w:hint="eastAsia" w:ascii="仿宋_GB2312" w:hAnsi="仿宋_GB2312" w:eastAsia="仿宋_GB2312" w:cs="仿宋_GB2312"/>
          <w:b w:val="0"/>
          <w:bCs w:val="0"/>
          <w:color w:val="auto"/>
          <w:sz w:val="32"/>
          <w:szCs w:val="32"/>
          <w:lang w:eastAsia="zh-CN"/>
        </w:rPr>
        <w:t>类其他社会保障和就业支出款其他社会保障和就业支出项。</w:t>
      </w:r>
      <w:r>
        <w:rPr>
          <w:rFonts w:hint="eastAsia" w:ascii="Times New Roman" w:hAnsi="Times New Roman" w:eastAsia="仿宋_GB2312" w:cs="Times New Roman"/>
          <w:b w:val="0"/>
          <w:bCs w:val="0"/>
          <w:color w:val="auto"/>
          <w:sz w:val="32"/>
          <w:szCs w:val="32"/>
          <w:lang w:val="en-US" w:eastAsia="zh-CN"/>
        </w:rPr>
        <w:t>年初预算为</w:t>
      </w:r>
      <w:r>
        <w:rPr>
          <w:rFonts w:hint="default" w:ascii="Times New Roman" w:hAnsi="Times New Roman" w:eastAsia="仿宋_GB2312" w:cs="Times New Roman"/>
          <w:b w:val="0"/>
          <w:bCs w:val="0"/>
          <w:color w:val="auto"/>
          <w:sz w:val="32"/>
          <w:szCs w:val="32"/>
          <w:lang w:val="en-US" w:eastAsia="zh-CN"/>
        </w:rPr>
        <w:t>0</w:t>
      </w:r>
      <w:r>
        <w:rPr>
          <w:rFonts w:hint="eastAsia" w:ascii="Times New Roman" w:hAnsi="Times New Roman" w:eastAsia="仿宋_GB2312" w:cs="Times New Roman"/>
          <w:b w:val="0"/>
          <w:bCs w:val="0"/>
          <w:color w:val="auto"/>
          <w:sz w:val="32"/>
          <w:szCs w:val="32"/>
          <w:lang w:val="en-US" w:eastAsia="zh-CN"/>
        </w:rPr>
        <w:t>万元，支出决算为32.41万元，决算数大于年初预算数的主要原因是：省财政于年中追加了该项指标。</w:t>
      </w:r>
    </w:p>
    <w:p>
      <w:pPr>
        <w:pStyle w:val="11"/>
        <w:keepNext w:val="0"/>
        <w:keepLines w:val="0"/>
        <w:pageBreakBefore w:val="0"/>
        <w:widowControl w:val="0"/>
        <w:numPr>
          <w:ilvl w:val="0"/>
          <w:numId w:val="3"/>
        </w:numPr>
        <w:kinsoku/>
        <w:wordWrap/>
        <w:overflowPunct/>
        <w:topLinePunct w:val="0"/>
        <w:autoSpaceDE w:val="0"/>
        <w:autoSpaceDN w:val="0"/>
        <w:bidi w:val="0"/>
        <w:adjustRightInd w:val="0"/>
        <w:snapToGrid/>
        <w:spacing w:line="592" w:lineRule="exact"/>
        <w:ind w:left="0" w:leftChars="0" w:right="0" w:rightChars="0" w:firstLine="800" w:firstLineChars="250"/>
        <w:jc w:val="left"/>
        <w:textAlignment w:val="auto"/>
        <w:outlineLvl w:val="9"/>
        <w:rPr>
          <w:rFonts w:hint="eastAsia" w:ascii="仿宋_GB2312" w:hAnsi="仿宋_GB2312" w:eastAsia="仿宋_GB2312" w:cs="仿宋_GB2312"/>
          <w:b w:val="0"/>
          <w:bCs w:val="0"/>
          <w:color w:val="FF0000"/>
          <w:sz w:val="32"/>
          <w:szCs w:val="32"/>
          <w:highlight w:val="none"/>
          <w:lang w:val="en-US" w:eastAsia="zh-CN"/>
        </w:rPr>
      </w:pPr>
      <w:r>
        <w:rPr>
          <w:rFonts w:hint="eastAsia" w:ascii="仿宋_GB2312" w:hAnsi="仿宋_GB2312" w:eastAsia="仿宋_GB2312" w:cs="仿宋_GB2312"/>
          <w:b w:val="0"/>
          <w:bCs w:val="0"/>
          <w:color w:val="auto"/>
          <w:sz w:val="32"/>
          <w:szCs w:val="32"/>
          <w:lang w:eastAsia="zh-CN"/>
        </w:rPr>
        <w:t>住房保障支出类住房改革支出款住房公积金项。</w:t>
      </w:r>
      <w:r>
        <w:rPr>
          <w:rFonts w:hint="eastAsia" w:ascii="仿宋_GB2312" w:hAnsi="仿宋_GB2312" w:eastAsia="仿宋_GB2312" w:cs="仿宋_GB2312"/>
          <w:b w:val="0"/>
          <w:bCs w:val="0"/>
          <w:color w:val="auto"/>
          <w:sz w:val="32"/>
          <w:szCs w:val="32"/>
          <w:highlight w:val="none"/>
        </w:rPr>
        <w:t>年初预算为</w:t>
      </w:r>
      <w:r>
        <w:rPr>
          <w:rFonts w:hint="eastAsia" w:ascii="Times New Roman" w:hAnsi="Times New Roman" w:eastAsia="仿宋_GB2312" w:cs="Times New Roman"/>
          <w:b w:val="0"/>
          <w:bCs w:val="0"/>
          <w:color w:val="auto"/>
          <w:sz w:val="32"/>
          <w:szCs w:val="32"/>
          <w:highlight w:val="none"/>
          <w:lang w:val="en-US" w:eastAsia="zh-CN"/>
        </w:rPr>
        <w:t>42</w:t>
      </w:r>
      <w:r>
        <w:rPr>
          <w:rFonts w:hint="eastAsia" w:ascii="仿宋_GB2312" w:hAnsi="仿宋_GB2312" w:eastAsia="仿宋_GB2312" w:cs="仿宋_GB2312"/>
          <w:b w:val="0"/>
          <w:bCs w:val="0"/>
          <w:color w:val="auto"/>
          <w:sz w:val="32"/>
          <w:szCs w:val="32"/>
          <w:highlight w:val="none"/>
        </w:rPr>
        <w:t>万元，支出决算为</w:t>
      </w:r>
      <w:r>
        <w:rPr>
          <w:rFonts w:hint="eastAsia" w:ascii="Times New Roman" w:hAnsi="Times New Roman" w:eastAsia="仿宋_GB2312" w:cs="Times New Roman"/>
          <w:b w:val="0"/>
          <w:bCs w:val="0"/>
          <w:color w:val="auto"/>
          <w:sz w:val="32"/>
          <w:szCs w:val="32"/>
          <w:highlight w:val="none"/>
          <w:lang w:val="en-US" w:eastAsia="zh-CN"/>
        </w:rPr>
        <w:t>35.79</w:t>
      </w:r>
      <w:r>
        <w:rPr>
          <w:rFonts w:hint="eastAsia" w:ascii="仿宋_GB2312" w:hAnsi="仿宋_GB2312" w:eastAsia="仿宋_GB2312" w:cs="仿宋_GB2312"/>
          <w:b w:val="0"/>
          <w:bCs w:val="0"/>
          <w:color w:val="auto"/>
          <w:sz w:val="32"/>
          <w:szCs w:val="32"/>
          <w:highlight w:val="none"/>
        </w:rPr>
        <w:t>万元，完成年初预算的</w:t>
      </w:r>
      <w:r>
        <w:rPr>
          <w:rFonts w:hint="eastAsia" w:ascii="Times New Roman" w:hAnsi="Times New Roman" w:eastAsia="仿宋_GB2312" w:cs="Times New Roman"/>
          <w:b w:val="0"/>
          <w:bCs w:val="0"/>
          <w:color w:val="auto"/>
          <w:sz w:val="32"/>
          <w:szCs w:val="32"/>
          <w:highlight w:val="none"/>
          <w:lang w:val="en-US" w:eastAsia="zh-CN"/>
        </w:rPr>
        <w:t>85.21</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w:t>
      </w:r>
      <w:r>
        <w:rPr>
          <w:rFonts w:hint="eastAsia" w:asciiTheme="minorEastAsia" w:hAnsiTheme="minorEastAsia" w:eastAsiaTheme="minorEastAsia"/>
          <w:color w:val="auto"/>
          <w:sz w:val="32"/>
          <w:szCs w:val="32"/>
        </w:rPr>
        <w:t>决</w:t>
      </w:r>
      <w:r>
        <w:rPr>
          <w:rFonts w:hint="eastAsia" w:ascii="仿宋_GB2312" w:hAnsi="仿宋_GB2312" w:eastAsia="仿宋_GB2312" w:cs="仿宋_GB2312"/>
          <w:b w:val="0"/>
          <w:bCs w:val="0"/>
          <w:color w:val="auto"/>
          <w:sz w:val="32"/>
          <w:szCs w:val="32"/>
          <w:highlight w:val="none"/>
        </w:rPr>
        <w:t>算数小于年初预算数的主要原因是</w:t>
      </w:r>
      <w:r>
        <w:rPr>
          <w:rFonts w:hint="eastAsia" w:ascii="仿宋_GB2312" w:hAnsi="仿宋_GB2312" w:eastAsia="仿宋_GB2312" w:cs="仿宋_GB2312"/>
          <w:b w:val="0"/>
          <w:bCs w:val="0"/>
          <w:color w:val="auto"/>
          <w:sz w:val="32"/>
          <w:szCs w:val="32"/>
          <w:highlight w:val="none"/>
          <w:lang w:eastAsia="zh-CN"/>
        </w:rPr>
        <w:t>：</w:t>
      </w:r>
      <w:r>
        <w:rPr>
          <w:rFonts w:hint="eastAsia" w:ascii="Times New Roman" w:hAnsi="Times New Roman" w:eastAsia="仿宋_GB2312" w:cs="Times New Roman"/>
          <w:b w:val="0"/>
          <w:bCs w:val="0"/>
          <w:sz w:val="32"/>
          <w:szCs w:val="32"/>
          <w:lang w:val="en-US" w:eastAsia="zh-CN"/>
        </w:rPr>
        <w:t>由于单位人员经费存在硬缺口，经财政厅审批从住房公积金指标中调剂了6万元至人员经费，因此住房公积金决算数小于年初预算数。</w:t>
      </w:r>
    </w:p>
    <w:p>
      <w:pPr>
        <w:pStyle w:val="11"/>
        <w:keepNext w:val="0"/>
        <w:keepLines w:val="0"/>
        <w:pageBreakBefore w:val="0"/>
        <w:widowControl w:val="0"/>
        <w:kinsoku/>
        <w:wordWrap/>
        <w:overflowPunct/>
        <w:topLinePunct w:val="0"/>
        <w:autoSpaceDE w:val="0"/>
        <w:autoSpaceDN w:val="0"/>
        <w:bidi w:val="0"/>
        <w:adjustRightInd w:val="0"/>
        <w:snapToGrid/>
        <w:spacing w:line="592" w:lineRule="exact"/>
        <w:ind w:left="0" w:leftChars="0" w:right="0" w:rightChars="0" w:firstLine="640" w:firstLineChars="200"/>
        <w:jc w:val="left"/>
        <w:textAlignment w:val="auto"/>
        <w:outlineLvl w:val="9"/>
        <w:rPr>
          <w:rFonts w:hAnsi="黑体"/>
          <w:b w:val="0"/>
          <w:bCs w:val="0"/>
          <w:sz w:val="32"/>
          <w:szCs w:val="32"/>
        </w:rPr>
      </w:pPr>
      <w:r>
        <w:rPr>
          <w:rFonts w:hint="eastAsia" w:hAnsi="黑体"/>
          <w:b w:val="0"/>
          <w:bCs w:val="0"/>
          <w:sz w:val="32"/>
          <w:szCs w:val="32"/>
        </w:rPr>
        <w:t>六、一般公共预算财政拨款基本支出决算情况说明</w:t>
      </w:r>
    </w:p>
    <w:p>
      <w:pPr>
        <w:pStyle w:val="11"/>
        <w:keepNext w:val="0"/>
        <w:keepLines w:val="0"/>
        <w:pageBreakBefore w:val="0"/>
        <w:widowControl w:val="0"/>
        <w:kinsoku/>
        <w:wordWrap/>
        <w:overflowPunct/>
        <w:topLinePunct w:val="0"/>
        <w:autoSpaceDE w:val="0"/>
        <w:autoSpaceDN w:val="0"/>
        <w:bidi w:val="0"/>
        <w:adjustRightInd w:val="0"/>
        <w:snapToGrid/>
        <w:spacing w:line="592" w:lineRule="exact"/>
        <w:ind w:left="0" w:leftChars="0" w:right="0" w:rightChars="0" w:firstLine="640" w:firstLineChars="200"/>
        <w:jc w:val="left"/>
        <w:textAlignment w:val="auto"/>
        <w:outlineLvl w:val="9"/>
        <w:rPr>
          <w:rFonts w:hint="eastAsia"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202</w:t>
      </w:r>
      <w:r>
        <w:rPr>
          <w:rFonts w:hint="eastAsia" w:ascii="Times New Roman" w:hAnsi="Times New Roman" w:eastAsia="仿宋_GB2312" w:cs="Times New Roman"/>
          <w:b w:val="0"/>
          <w:bCs w:val="0"/>
          <w:sz w:val="32"/>
          <w:szCs w:val="32"/>
          <w:lang w:val="en-US" w:eastAsia="zh-CN"/>
        </w:rPr>
        <w:t>1年度财政拨款基本支出512.77万元，其中：人员经费466.91万元，占基本支出的91.06%，主要包括基本工资、津贴补贴、奖金、伙食补助费、机关事业单位基本养老保险缴费、职工基本医疗保险缴费、公务员医疗补助缴费、住房公积金、其他工资福利支出、奖励金；公用经费45.86万元，占基本支出的8.94%，主要包括办公费、印刷费、邮电费、差旅费、维修（护）费、会议费、培训费、公务接待费、劳务费、工会经费、其他交通费用、其他商品和服务支出。</w:t>
      </w:r>
    </w:p>
    <w:p>
      <w:pPr>
        <w:pStyle w:val="11"/>
        <w:keepNext w:val="0"/>
        <w:keepLines w:val="0"/>
        <w:pageBreakBefore w:val="0"/>
        <w:widowControl w:val="0"/>
        <w:kinsoku/>
        <w:wordWrap/>
        <w:overflowPunct/>
        <w:topLinePunct w:val="0"/>
        <w:autoSpaceDE w:val="0"/>
        <w:autoSpaceDN w:val="0"/>
        <w:bidi w:val="0"/>
        <w:adjustRightInd w:val="0"/>
        <w:snapToGrid/>
        <w:spacing w:line="592" w:lineRule="exact"/>
        <w:ind w:left="0" w:leftChars="0" w:right="0" w:rightChars="0" w:firstLine="640" w:firstLineChars="200"/>
        <w:jc w:val="left"/>
        <w:textAlignment w:val="auto"/>
        <w:outlineLvl w:val="9"/>
        <w:rPr>
          <w:rFonts w:hAnsi="黑体"/>
          <w:b w:val="0"/>
          <w:bCs w:val="0"/>
          <w:sz w:val="32"/>
          <w:szCs w:val="32"/>
        </w:rPr>
      </w:pPr>
      <w:r>
        <w:rPr>
          <w:rFonts w:hint="eastAsia" w:hAnsi="黑体"/>
          <w:b w:val="0"/>
          <w:bCs w:val="0"/>
          <w:sz w:val="32"/>
          <w:szCs w:val="32"/>
        </w:rPr>
        <w:t>七、一般公共预算财政拨款三公经费支出决算情况说明</w:t>
      </w:r>
    </w:p>
    <w:p>
      <w:pPr>
        <w:pStyle w:val="11"/>
        <w:keepNext w:val="0"/>
        <w:keepLines w:val="0"/>
        <w:pageBreakBefore w:val="0"/>
        <w:widowControl w:val="0"/>
        <w:kinsoku/>
        <w:wordWrap/>
        <w:overflowPunct/>
        <w:topLinePunct w:val="0"/>
        <w:autoSpaceDE w:val="0"/>
        <w:autoSpaceDN w:val="0"/>
        <w:bidi w:val="0"/>
        <w:adjustRightInd w:val="0"/>
        <w:snapToGrid/>
        <w:spacing w:line="592" w:lineRule="exact"/>
        <w:ind w:left="0" w:leftChars="0" w:right="0" w:rightChars="0" w:firstLine="640" w:firstLineChars="200"/>
        <w:jc w:val="left"/>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（一）“三公”经费财政拨款支出决算总体情况说明</w:t>
      </w:r>
    </w:p>
    <w:p>
      <w:pPr>
        <w:pStyle w:val="11"/>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仿宋_GB2312" w:hAnsi="仿宋_GB2312" w:eastAsia="仿宋_GB2312" w:cs="仿宋_GB2312"/>
          <w:b w:val="0"/>
          <w:bCs w:val="0"/>
          <w:sz w:val="32"/>
          <w:szCs w:val="32"/>
        </w:rPr>
        <w:t>“</w:t>
      </w:r>
      <w:r>
        <w:rPr>
          <w:rFonts w:hint="eastAsia" w:ascii="Times New Roman" w:hAnsi="Times New Roman" w:eastAsia="仿宋_GB2312" w:cs="Times New Roman"/>
          <w:b w:val="0"/>
          <w:bCs w:val="0"/>
          <w:sz w:val="32"/>
          <w:szCs w:val="32"/>
          <w:lang w:val="en-US" w:eastAsia="zh-CN"/>
        </w:rPr>
        <w:t>三公”经费财政拨款支出预算为</w:t>
      </w:r>
      <w:r>
        <w:rPr>
          <w:rFonts w:hint="default" w:ascii="Times New Roman" w:hAnsi="Times New Roman" w:eastAsia="仿宋_GB2312" w:cs="Times New Roman"/>
          <w:b w:val="0"/>
          <w:bCs w:val="0"/>
          <w:sz w:val="32"/>
          <w:szCs w:val="32"/>
          <w:lang w:val="en-US" w:eastAsia="zh-CN"/>
        </w:rPr>
        <w:t>3</w:t>
      </w:r>
      <w:r>
        <w:rPr>
          <w:rFonts w:hint="eastAsia" w:ascii="Times New Roman" w:hAnsi="Times New Roman" w:eastAsia="仿宋_GB2312" w:cs="Times New Roman"/>
          <w:b w:val="0"/>
          <w:bCs w:val="0"/>
          <w:sz w:val="32"/>
          <w:szCs w:val="32"/>
          <w:lang w:val="en-US" w:eastAsia="zh-CN"/>
        </w:rPr>
        <w:t>万元，支出决算为0.76万元，完成预算的25.33%，其中：</w:t>
      </w:r>
    </w:p>
    <w:p>
      <w:pPr>
        <w:pStyle w:val="11"/>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因公出国（境）费支出</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公务用车购置费及运行维护费支出</w:t>
      </w:r>
      <w:r>
        <w:rPr>
          <w:rFonts w:hint="eastAsia" w:ascii="仿宋_GB2312" w:hAnsi="仿宋_GB2312" w:eastAsia="仿宋_GB2312" w:cs="仿宋_GB2312"/>
          <w:sz w:val="32"/>
          <w:szCs w:val="32"/>
          <w:lang w:eastAsia="zh-CN"/>
        </w:rPr>
        <w:t>无预算和实际支出，</w:t>
      </w:r>
      <w:r>
        <w:rPr>
          <w:rFonts w:hint="eastAsia" w:ascii="仿宋_GB2312" w:hAnsi="仿宋_GB2312" w:eastAsia="仿宋_GB2312" w:cs="仿宋_GB2312"/>
          <w:sz w:val="32"/>
          <w:szCs w:val="32"/>
        </w:rPr>
        <w:t>与上年相比</w:t>
      </w:r>
      <w:r>
        <w:rPr>
          <w:rFonts w:hint="eastAsia" w:ascii="仿宋_GB2312" w:hAnsi="仿宋_GB2312" w:eastAsia="仿宋_GB2312" w:cs="仿宋_GB2312"/>
          <w:sz w:val="32"/>
          <w:szCs w:val="32"/>
          <w:lang w:eastAsia="zh-CN"/>
        </w:rPr>
        <w:t>支出无变化</w:t>
      </w:r>
      <w:r>
        <w:rPr>
          <w:rFonts w:hint="eastAsia" w:ascii="仿宋_GB2312" w:hAnsi="仿宋_GB2312" w:eastAsia="仿宋_GB2312" w:cs="仿宋_GB2312"/>
          <w:sz w:val="32"/>
          <w:szCs w:val="32"/>
        </w:rPr>
        <w:t>。</w:t>
      </w:r>
    </w:p>
    <w:p>
      <w:pPr>
        <w:pStyle w:val="11"/>
        <w:keepNext w:val="0"/>
        <w:keepLines w:val="0"/>
        <w:pageBreakBefore w:val="0"/>
        <w:widowControl w:val="0"/>
        <w:kinsoku/>
        <w:wordWrap/>
        <w:overflowPunct/>
        <w:topLinePunct w:val="0"/>
        <w:autoSpaceDE w:val="0"/>
        <w:autoSpaceDN w:val="0"/>
        <w:bidi w:val="0"/>
        <w:adjustRightInd w:val="0"/>
        <w:snapToGrid/>
        <w:spacing w:line="592" w:lineRule="exact"/>
        <w:ind w:right="0" w:rightChars="0" w:firstLine="640" w:firstLineChars="200"/>
        <w:jc w:val="left"/>
        <w:textAlignment w:val="auto"/>
        <w:outlineLvl w:val="9"/>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lang w:val="en-US" w:eastAsia="zh-CN"/>
        </w:rPr>
        <w:t>公务接待费支出预算为</w:t>
      </w:r>
      <w:r>
        <w:rPr>
          <w:rFonts w:hint="eastAsia" w:ascii="Times New Roman" w:hAnsi="Times New Roman" w:eastAsia="仿宋_GB2312" w:cs="Times New Roman"/>
          <w:b w:val="0"/>
          <w:bCs w:val="0"/>
          <w:sz w:val="32"/>
          <w:szCs w:val="32"/>
          <w:lang w:val="en-US" w:eastAsia="zh-CN"/>
        </w:rPr>
        <w:t>3</w:t>
      </w:r>
      <w:r>
        <w:rPr>
          <w:rFonts w:hint="eastAsia" w:ascii="仿宋_GB2312" w:hAnsi="仿宋_GB2312" w:eastAsia="仿宋_GB2312" w:cs="仿宋_GB2312"/>
          <w:b w:val="0"/>
          <w:bCs w:val="0"/>
          <w:sz w:val="32"/>
          <w:szCs w:val="32"/>
          <w:lang w:val="en-US" w:eastAsia="zh-CN"/>
        </w:rPr>
        <w:t>万元，支出决算为</w:t>
      </w:r>
      <w:r>
        <w:rPr>
          <w:rFonts w:hint="eastAsia" w:ascii="Times New Roman" w:hAnsi="Times New Roman" w:eastAsia="仿宋_GB2312" w:cs="Times New Roman"/>
          <w:b w:val="0"/>
          <w:bCs w:val="0"/>
          <w:sz w:val="32"/>
          <w:szCs w:val="32"/>
          <w:lang w:val="en-US" w:eastAsia="zh-CN"/>
        </w:rPr>
        <w:t>0.76</w:t>
      </w:r>
      <w:r>
        <w:rPr>
          <w:rFonts w:hint="eastAsia" w:ascii="仿宋_GB2312" w:hAnsi="仿宋_GB2312" w:eastAsia="仿宋_GB2312" w:cs="仿宋_GB2312"/>
          <w:b w:val="0"/>
          <w:bCs w:val="0"/>
          <w:sz w:val="32"/>
          <w:szCs w:val="32"/>
          <w:lang w:val="en-US" w:eastAsia="zh-CN"/>
        </w:rPr>
        <w:t>万元，完成预算的</w:t>
      </w:r>
      <w:r>
        <w:rPr>
          <w:rFonts w:hint="eastAsia" w:ascii="Times New Roman" w:hAnsi="Times New Roman" w:eastAsia="仿宋_GB2312" w:cs="Times New Roman"/>
          <w:b w:val="0"/>
          <w:bCs w:val="0"/>
          <w:sz w:val="32"/>
          <w:szCs w:val="32"/>
          <w:lang w:val="en-US" w:eastAsia="zh-CN"/>
        </w:rPr>
        <w:t>25.33%</w:t>
      </w:r>
      <w:r>
        <w:rPr>
          <w:rFonts w:hint="eastAsia" w:ascii="仿宋_GB2312" w:hAnsi="仿宋_GB2312" w:eastAsia="仿宋_GB2312" w:cs="仿宋_GB2312"/>
          <w:b w:val="0"/>
          <w:bCs w:val="0"/>
          <w:sz w:val="32"/>
          <w:szCs w:val="32"/>
          <w:lang w:val="en-US" w:eastAsia="zh-CN"/>
        </w:rPr>
        <w:t>，决算数小于预算数的主要原因是</w:t>
      </w:r>
      <w:r>
        <w:rPr>
          <w:rFonts w:hint="default" w:ascii="Times New Roman" w:hAnsi="Times New Roman" w:eastAsia="仿宋_GB2312" w:cs="Times New Roman"/>
          <w:b w:val="0"/>
          <w:bCs w:val="0"/>
          <w:sz w:val="32"/>
          <w:szCs w:val="32"/>
          <w:lang w:val="en-US" w:eastAsia="zh-CN"/>
        </w:rPr>
        <w:t>202</w:t>
      </w:r>
      <w:r>
        <w:rPr>
          <w:rFonts w:hint="eastAsia" w:ascii="Times New Roman" w:hAnsi="Times New Roman" w:eastAsia="仿宋_GB2312" w:cs="Times New Roman"/>
          <w:b w:val="0"/>
          <w:bCs w:val="0"/>
          <w:sz w:val="32"/>
          <w:szCs w:val="32"/>
          <w:lang w:val="en-US" w:eastAsia="zh-CN"/>
        </w:rPr>
        <w:t>1</w:t>
      </w:r>
      <w:r>
        <w:rPr>
          <w:rFonts w:hint="eastAsia" w:ascii="仿宋_GB2312" w:hAnsi="仿宋_GB2312" w:eastAsia="仿宋_GB2312" w:cs="仿宋_GB2312"/>
          <w:b w:val="0"/>
          <w:bCs w:val="0"/>
          <w:sz w:val="32"/>
          <w:szCs w:val="32"/>
          <w:lang w:val="en-US" w:eastAsia="zh-CN"/>
        </w:rPr>
        <w:t>年公务接待次数减少，支出减少。与上年相比减少</w:t>
      </w:r>
      <w:r>
        <w:rPr>
          <w:rFonts w:hint="eastAsia" w:ascii="Times New Roman" w:hAnsi="Times New Roman" w:eastAsia="仿宋_GB2312" w:cs="Times New Roman"/>
          <w:b w:val="0"/>
          <w:bCs w:val="0"/>
          <w:sz w:val="32"/>
          <w:szCs w:val="32"/>
          <w:lang w:val="en-US" w:eastAsia="zh-CN"/>
        </w:rPr>
        <w:t>0.27</w:t>
      </w:r>
      <w:r>
        <w:rPr>
          <w:rFonts w:hint="eastAsia" w:ascii="仿宋_GB2312" w:hAnsi="仿宋_GB2312" w:eastAsia="仿宋_GB2312" w:cs="仿宋_GB2312"/>
          <w:b w:val="0"/>
          <w:bCs w:val="0"/>
          <w:sz w:val="32"/>
          <w:szCs w:val="32"/>
          <w:lang w:val="en-US" w:eastAsia="zh-CN"/>
        </w:rPr>
        <w:t>万元，减少</w:t>
      </w:r>
      <w:r>
        <w:rPr>
          <w:rFonts w:hint="eastAsia" w:ascii="Times New Roman" w:hAnsi="Times New Roman" w:eastAsia="仿宋_GB2312" w:cs="Times New Roman"/>
          <w:b w:val="0"/>
          <w:bCs w:val="0"/>
          <w:sz w:val="32"/>
          <w:szCs w:val="32"/>
          <w:lang w:val="en-US" w:eastAsia="zh-CN"/>
        </w:rPr>
        <w:t>26.21%</w:t>
      </w:r>
      <w:r>
        <w:rPr>
          <w:rFonts w:hint="eastAsia" w:ascii="仿宋_GB2312" w:hAnsi="仿宋_GB2312" w:eastAsia="仿宋_GB2312" w:cs="仿宋_GB2312"/>
          <w:b w:val="0"/>
          <w:bCs w:val="0"/>
          <w:sz w:val="32"/>
          <w:szCs w:val="32"/>
          <w:lang w:val="en-US" w:eastAsia="zh-CN"/>
        </w:rPr>
        <w:t>，减少的主要原因是</w:t>
      </w:r>
      <w:r>
        <w:rPr>
          <w:rFonts w:hint="default" w:ascii="Times New Roman" w:hAnsi="Times New Roman" w:eastAsia="仿宋_GB2312" w:cs="Times New Roman"/>
          <w:b w:val="0"/>
          <w:bCs w:val="0"/>
          <w:sz w:val="32"/>
          <w:szCs w:val="32"/>
          <w:lang w:val="en-US" w:eastAsia="zh-CN"/>
        </w:rPr>
        <w:t>202</w:t>
      </w:r>
      <w:r>
        <w:rPr>
          <w:rFonts w:hint="eastAsia" w:ascii="Times New Roman" w:hAnsi="Times New Roman" w:eastAsia="仿宋_GB2312" w:cs="Times New Roman"/>
          <w:b w:val="0"/>
          <w:bCs w:val="0"/>
          <w:sz w:val="32"/>
          <w:szCs w:val="32"/>
          <w:lang w:val="en-US" w:eastAsia="zh-CN"/>
        </w:rPr>
        <w:t>1</w:t>
      </w:r>
      <w:r>
        <w:rPr>
          <w:rFonts w:hint="eastAsia" w:ascii="仿宋_GB2312" w:hAnsi="仿宋_GB2312" w:eastAsia="仿宋_GB2312" w:cs="仿宋_GB2312"/>
          <w:b w:val="0"/>
          <w:bCs w:val="0"/>
          <w:sz w:val="32"/>
          <w:szCs w:val="32"/>
          <w:lang w:val="en-US" w:eastAsia="zh-CN"/>
        </w:rPr>
        <w:t>年公务接待次数较上年有所减少。</w:t>
      </w:r>
    </w:p>
    <w:p>
      <w:pPr>
        <w:pStyle w:val="11"/>
        <w:keepNext w:val="0"/>
        <w:keepLines w:val="0"/>
        <w:pageBreakBefore w:val="0"/>
        <w:widowControl w:val="0"/>
        <w:kinsoku/>
        <w:wordWrap/>
        <w:overflowPunct/>
        <w:topLinePunct w:val="0"/>
        <w:autoSpaceDE w:val="0"/>
        <w:autoSpaceDN w:val="0"/>
        <w:bidi w:val="0"/>
        <w:adjustRightInd w:val="0"/>
        <w:snapToGrid/>
        <w:spacing w:line="592" w:lineRule="exact"/>
        <w:ind w:left="0" w:leftChars="0" w:right="0" w:rightChars="0" w:firstLine="640" w:firstLineChars="200"/>
        <w:jc w:val="left"/>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（二）“三公”经费财政拨款支出决算具体情况说明</w:t>
      </w:r>
    </w:p>
    <w:p>
      <w:pPr>
        <w:pStyle w:val="11"/>
        <w:keepNext w:val="0"/>
        <w:keepLines w:val="0"/>
        <w:pageBreakBefore w:val="0"/>
        <w:widowControl w:val="0"/>
        <w:kinsoku/>
        <w:wordWrap/>
        <w:overflowPunct/>
        <w:topLinePunct w:val="0"/>
        <w:autoSpaceDE w:val="0"/>
        <w:autoSpaceDN w:val="0"/>
        <w:bidi w:val="0"/>
        <w:adjustRightInd w:val="0"/>
        <w:snapToGrid/>
        <w:spacing w:line="592" w:lineRule="exact"/>
        <w:ind w:left="0" w:leftChars="0" w:right="0" w:rightChars="0" w:firstLine="800" w:firstLineChars="250"/>
        <w:jc w:val="left"/>
        <w:textAlignment w:val="auto"/>
        <w:outlineLvl w:val="9"/>
        <w:rPr>
          <w:rFonts w:hint="eastAsia"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202</w:t>
      </w:r>
      <w:r>
        <w:rPr>
          <w:rFonts w:hint="eastAsia" w:ascii="Times New Roman" w:hAnsi="Times New Roman" w:eastAsia="仿宋_GB2312" w:cs="Times New Roman"/>
          <w:b w:val="0"/>
          <w:bCs w:val="0"/>
          <w:sz w:val="32"/>
          <w:szCs w:val="32"/>
          <w:lang w:val="en-US" w:eastAsia="zh-CN"/>
        </w:rPr>
        <w:t>1年度“三公”经费财政拨款支出决算中，</w:t>
      </w:r>
      <w:r>
        <w:rPr>
          <w:rFonts w:hint="eastAsia" w:ascii="仿宋_GB2312" w:hAnsi="仿宋_GB2312" w:eastAsia="仿宋_GB2312" w:cs="仿宋_GB2312"/>
          <w:sz w:val="32"/>
          <w:szCs w:val="32"/>
        </w:rPr>
        <w:t>因公出国（境）费支出决算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%,公务用车购置费及运行维护费支出决算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Times New Roman" w:hAnsi="Times New Roman" w:eastAsia="仿宋_GB2312" w:cs="Times New Roman"/>
          <w:b w:val="0"/>
          <w:bCs w:val="0"/>
          <w:sz w:val="32"/>
          <w:szCs w:val="32"/>
          <w:lang w:val="en-US" w:eastAsia="zh-CN"/>
        </w:rPr>
        <w:t>公务接待费支出决算0.76万元，占</w:t>
      </w:r>
      <w:r>
        <w:rPr>
          <w:rFonts w:hint="default" w:ascii="Times New Roman" w:hAnsi="Times New Roman" w:eastAsia="仿宋_GB2312" w:cs="Times New Roman"/>
          <w:b w:val="0"/>
          <w:bCs w:val="0"/>
          <w:sz w:val="32"/>
          <w:szCs w:val="32"/>
          <w:lang w:val="en-US" w:eastAsia="zh-CN"/>
        </w:rPr>
        <w:t>100</w:t>
      </w:r>
      <w:r>
        <w:rPr>
          <w:rFonts w:hint="eastAsia" w:ascii="Times New Roman" w:hAnsi="Times New Roman" w:eastAsia="仿宋_GB2312" w:cs="Times New Roman"/>
          <w:b w:val="0"/>
          <w:bCs w:val="0"/>
          <w:sz w:val="32"/>
          <w:szCs w:val="32"/>
          <w:lang w:val="en-US" w:eastAsia="zh-CN"/>
        </w:rPr>
        <w:t>%。其中：</w:t>
      </w:r>
    </w:p>
    <w:p>
      <w:pPr>
        <w:pStyle w:val="11"/>
        <w:keepNext w:val="0"/>
        <w:keepLines w:val="0"/>
        <w:pageBreakBefore w:val="0"/>
        <w:widowControl w:val="0"/>
        <w:numPr>
          <w:ilvl w:val="0"/>
          <w:numId w:val="4"/>
        </w:numPr>
        <w:kinsoku/>
        <w:wordWrap/>
        <w:overflowPunct/>
        <w:topLinePunct w:val="0"/>
        <w:bidi w:val="0"/>
        <w:snapToGrid/>
        <w:spacing w:line="580" w:lineRule="exact"/>
        <w:ind w:left="-10" w:leftChars="0" w:firstLine="640" w:firstLineChars="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因公出国(境)费支出决算为0万元，全年安排因公出国(境)团组0个，累计0人次。</w:t>
      </w:r>
    </w:p>
    <w:p>
      <w:pPr>
        <w:pStyle w:val="11"/>
        <w:keepNext w:val="0"/>
        <w:keepLines w:val="0"/>
        <w:pageBreakBefore w:val="0"/>
        <w:widowControl w:val="0"/>
        <w:numPr>
          <w:ilvl w:val="0"/>
          <w:numId w:val="4"/>
        </w:numPr>
        <w:kinsoku/>
        <w:wordWrap/>
        <w:overflowPunct/>
        <w:topLinePunct w:val="0"/>
        <w:bidi w:val="0"/>
        <w:snapToGrid/>
        <w:spacing w:line="580" w:lineRule="exact"/>
        <w:ind w:left="-10" w:leftChars="0" w:firstLine="640" w:firstLineChars="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公务用车购置费及运行维护费支出决算为0万元,其中:本单位公务用车购置数</w:t>
      </w:r>
      <w:bookmarkStart w:id="3" w:name="_GoBack"/>
      <w:bookmarkEnd w:id="3"/>
      <w:r>
        <w:rPr>
          <w:rFonts w:hint="eastAsia" w:ascii="Times New Roman" w:hAnsi="Times New Roman" w:eastAsia="仿宋_GB2312" w:cs="Times New Roman"/>
          <w:b w:val="0"/>
          <w:bCs w:val="0"/>
          <w:sz w:val="32"/>
          <w:szCs w:val="32"/>
          <w:lang w:val="en-US" w:eastAsia="zh-CN"/>
        </w:rPr>
        <w:t>为0辆，公务用车购置费0万元，公务用车运行维护费0万元。截止2021年12月31日,本单位公务用车保有量为0辆。</w:t>
      </w:r>
    </w:p>
    <w:p>
      <w:pPr>
        <w:pStyle w:val="11"/>
        <w:keepNext w:val="0"/>
        <w:keepLines w:val="0"/>
        <w:pageBreakBefore w:val="0"/>
        <w:widowControl w:val="0"/>
        <w:numPr>
          <w:ilvl w:val="0"/>
          <w:numId w:val="4"/>
        </w:numPr>
        <w:kinsoku/>
        <w:wordWrap/>
        <w:overflowPunct/>
        <w:topLinePunct w:val="0"/>
        <w:bidi w:val="0"/>
        <w:snapToGrid/>
        <w:spacing w:line="580" w:lineRule="exact"/>
        <w:ind w:left="-10" w:leftChars="0" w:firstLine="640" w:firstLineChars="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公务接待费支出决算为0.76万元，全年共接待来访团组10个、来宾61人次，主要是湖南省各市州社保中心到省机关事保学习相关业务发生的接待支出。</w:t>
      </w:r>
    </w:p>
    <w:p>
      <w:pPr>
        <w:pStyle w:val="11"/>
        <w:keepNext w:val="0"/>
        <w:keepLines w:val="0"/>
        <w:pageBreakBefore w:val="0"/>
        <w:widowControl w:val="0"/>
        <w:kinsoku/>
        <w:wordWrap/>
        <w:overflowPunct/>
        <w:topLinePunct w:val="0"/>
        <w:autoSpaceDE w:val="0"/>
        <w:autoSpaceDN w:val="0"/>
        <w:bidi w:val="0"/>
        <w:adjustRightInd w:val="0"/>
        <w:snapToGrid/>
        <w:spacing w:line="592" w:lineRule="exact"/>
        <w:ind w:left="0" w:leftChars="0" w:right="0" w:rightChars="0" w:firstLine="640" w:firstLineChars="200"/>
        <w:jc w:val="left"/>
        <w:textAlignment w:val="auto"/>
        <w:outlineLvl w:val="9"/>
        <w:rPr>
          <w:rFonts w:hAnsi="黑体"/>
          <w:b w:val="0"/>
          <w:bCs w:val="0"/>
          <w:sz w:val="32"/>
          <w:szCs w:val="32"/>
        </w:rPr>
      </w:pPr>
      <w:r>
        <w:rPr>
          <w:rFonts w:hint="eastAsia" w:hAnsi="黑体"/>
          <w:b w:val="0"/>
          <w:bCs w:val="0"/>
          <w:sz w:val="32"/>
          <w:szCs w:val="32"/>
        </w:rPr>
        <w:t>八、政府性基金预算收入支出决算情况</w:t>
      </w:r>
    </w:p>
    <w:p>
      <w:pPr>
        <w:pStyle w:val="11"/>
        <w:keepNext w:val="0"/>
        <w:keepLines w:val="0"/>
        <w:pageBreakBefore w:val="0"/>
        <w:widowControl w:val="0"/>
        <w:kinsoku/>
        <w:wordWrap/>
        <w:overflowPunct/>
        <w:topLinePunct w:val="0"/>
        <w:autoSpaceDE w:val="0"/>
        <w:autoSpaceDN w:val="0"/>
        <w:bidi w:val="0"/>
        <w:adjustRightInd w:val="0"/>
        <w:snapToGrid/>
        <w:spacing w:line="592" w:lineRule="exact"/>
        <w:ind w:left="0" w:leftChars="0" w:right="0" w:rightChars="0"/>
        <w:jc w:val="left"/>
        <w:textAlignment w:val="auto"/>
        <w:outlineLvl w:val="9"/>
        <w:rPr>
          <w:rFonts w:hint="eastAsia" w:ascii="仿宋_GB2312" w:hAnsi="仿宋_GB2312" w:eastAsia="仿宋_GB2312" w:cs="仿宋_GB2312"/>
          <w:b w:val="0"/>
          <w:bCs w:val="0"/>
          <w:sz w:val="32"/>
          <w:szCs w:val="32"/>
        </w:rPr>
      </w:pPr>
      <w:r>
        <w:rPr>
          <w:rFonts w:hint="eastAsia" w:asciiTheme="minorEastAsia" w:hAnsiTheme="minorEastAsia" w:eastAsiaTheme="minorEastAsia"/>
          <w:b w:val="0"/>
          <w:bCs w:val="0"/>
          <w:sz w:val="32"/>
          <w:szCs w:val="32"/>
        </w:rPr>
        <w:t xml:space="preserve">    </w:t>
      </w:r>
      <w:r>
        <w:rPr>
          <w:rFonts w:hint="eastAsia" w:ascii="Times New Roman" w:hAnsi="Times New Roman" w:eastAsia="仿宋_GB2312" w:cs="Times New Roman"/>
          <w:b w:val="0"/>
          <w:bCs w:val="0"/>
          <w:sz w:val="32"/>
          <w:szCs w:val="32"/>
          <w:lang w:val="en-US" w:eastAsia="zh-CN"/>
        </w:rPr>
        <w:t>本单位无政府性基金收支。</w:t>
      </w:r>
    </w:p>
    <w:p>
      <w:pPr>
        <w:pStyle w:val="11"/>
        <w:keepNext w:val="0"/>
        <w:keepLines w:val="0"/>
        <w:pageBreakBefore w:val="0"/>
        <w:widowControl w:val="0"/>
        <w:kinsoku/>
        <w:wordWrap/>
        <w:overflowPunct/>
        <w:topLinePunct w:val="0"/>
        <w:autoSpaceDE w:val="0"/>
        <w:autoSpaceDN w:val="0"/>
        <w:bidi w:val="0"/>
        <w:adjustRightInd w:val="0"/>
        <w:snapToGrid/>
        <w:spacing w:line="592" w:lineRule="exact"/>
        <w:ind w:left="0" w:leftChars="0" w:right="0" w:rightChars="0" w:firstLine="640" w:firstLineChars="200"/>
        <w:jc w:val="left"/>
        <w:textAlignment w:val="auto"/>
        <w:outlineLvl w:val="9"/>
        <w:rPr>
          <w:rFonts w:hAnsi="黑体"/>
          <w:b w:val="0"/>
          <w:bCs w:val="0"/>
          <w:sz w:val="32"/>
          <w:szCs w:val="32"/>
        </w:rPr>
      </w:pPr>
      <w:r>
        <w:rPr>
          <w:rFonts w:hint="eastAsia" w:hAnsi="黑体"/>
          <w:b w:val="0"/>
          <w:bCs w:val="0"/>
          <w:sz w:val="32"/>
          <w:szCs w:val="32"/>
        </w:rPr>
        <w:t>九、关于机关运行经费支出说明</w:t>
      </w:r>
    </w:p>
    <w:p>
      <w:pPr>
        <w:pStyle w:val="11"/>
        <w:keepNext w:val="0"/>
        <w:keepLines w:val="0"/>
        <w:pageBreakBefore w:val="0"/>
        <w:widowControl w:val="0"/>
        <w:kinsoku/>
        <w:wordWrap/>
        <w:overflowPunct/>
        <w:topLinePunct w:val="0"/>
        <w:autoSpaceDE w:val="0"/>
        <w:autoSpaceDN w:val="0"/>
        <w:bidi w:val="0"/>
        <w:adjustRightInd w:val="0"/>
        <w:snapToGrid/>
        <w:spacing w:line="592"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本部门</w:t>
      </w:r>
      <w:r>
        <w:rPr>
          <w:rFonts w:hint="default" w:ascii="Times New Roman" w:hAnsi="Times New Roman" w:eastAsia="仿宋_GB2312" w:cs="Times New Roman"/>
          <w:b w:val="0"/>
          <w:bCs w:val="0"/>
          <w:sz w:val="32"/>
          <w:szCs w:val="32"/>
          <w:lang w:val="en-US" w:eastAsia="zh-CN"/>
        </w:rPr>
        <w:t>202</w:t>
      </w:r>
      <w:r>
        <w:rPr>
          <w:rFonts w:hint="eastAsia" w:ascii="Times New Roman" w:hAnsi="Times New Roman" w:eastAsia="仿宋_GB2312" w:cs="Times New Roman"/>
          <w:b w:val="0"/>
          <w:bCs w:val="0"/>
          <w:sz w:val="32"/>
          <w:szCs w:val="32"/>
          <w:lang w:val="en-US" w:eastAsia="zh-CN"/>
        </w:rPr>
        <w:t>1年度机关运行经费支出45.86万元，比年初预算数减少15.84万元，降低25.67%。主要原因是：由于单位人员经费存在硬缺口，经财政厅审批从机关运行经费中调剂了12.75万元至人员经费，因此机关运行经费决算数小于年初预算数。</w:t>
      </w:r>
    </w:p>
    <w:p>
      <w:pPr>
        <w:pStyle w:val="11"/>
        <w:keepNext w:val="0"/>
        <w:keepLines w:val="0"/>
        <w:pageBreakBefore w:val="0"/>
        <w:widowControl w:val="0"/>
        <w:kinsoku/>
        <w:wordWrap/>
        <w:overflowPunct/>
        <w:topLinePunct w:val="0"/>
        <w:autoSpaceDE w:val="0"/>
        <w:autoSpaceDN w:val="0"/>
        <w:bidi w:val="0"/>
        <w:adjustRightInd w:val="0"/>
        <w:snapToGrid/>
        <w:spacing w:line="592" w:lineRule="exact"/>
        <w:ind w:left="0" w:leftChars="0" w:right="0" w:rightChars="0" w:firstLine="640" w:firstLineChars="200"/>
        <w:jc w:val="left"/>
        <w:textAlignment w:val="auto"/>
        <w:outlineLvl w:val="9"/>
        <w:rPr>
          <w:rFonts w:hAnsi="黑体"/>
          <w:b w:val="0"/>
          <w:bCs w:val="0"/>
          <w:sz w:val="32"/>
          <w:szCs w:val="32"/>
        </w:rPr>
      </w:pPr>
      <w:r>
        <w:rPr>
          <w:rFonts w:hint="eastAsia" w:hAnsi="黑体"/>
          <w:b w:val="0"/>
          <w:bCs w:val="0"/>
          <w:sz w:val="32"/>
          <w:szCs w:val="32"/>
        </w:rPr>
        <w:t>十、一般性支出情况</w:t>
      </w:r>
    </w:p>
    <w:p>
      <w:pPr>
        <w:pStyle w:val="11"/>
        <w:keepNext w:val="0"/>
        <w:keepLines w:val="0"/>
        <w:pageBreakBefore w:val="0"/>
        <w:widowControl w:val="0"/>
        <w:kinsoku/>
        <w:wordWrap/>
        <w:overflowPunct/>
        <w:topLinePunct w:val="0"/>
        <w:autoSpaceDE w:val="0"/>
        <w:autoSpaceDN w:val="0"/>
        <w:bidi w:val="0"/>
        <w:adjustRightInd w:val="0"/>
        <w:snapToGrid/>
        <w:spacing w:line="592"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lang w:eastAsia="zh-CN"/>
        </w:rPr>
      </w:pPr>
      <w:r>
        <w:rPr>
          <w:rFonts w:hint="default" w:ascii="Times New Roman" w:hAnsi="Times New Roman" w:eastAsia="仿宋_GB2312" w:cs="Times New Roman"/>
          <w:b w:val="0"/>
          <w:bCs w:val="0"/>
          <w:sz w:val="32"/>
          <w:szCs w:val="32"/>
          <w:lang w:val="en-US" w:eastAsia="zh-CN"/>
        </w:rPr>
        <w:t>202</w:t>
      </w:r>
      <w:r>
        <w:rPr>
          <w:rFonts w:hint="eastAsia" w:ascii="Times New Roman" w:hAnsi="Times New Roman" w:eastAsia="仿宋_GB2312" w:cs="Times New Roman"/>
          <w:b w:val="0"/>
          <w:bCs w:val="0"/>
          <w:sz w:val="32"/>
          <w:szCs w:val="32"/>
          <w:lang w:val="en-US" w:eastAsia="zh-CN"/>
        </w:rPr>
        <w:t>1</w:t>
      </w:r>
      <w:r>
        <w:rPr>
          <w:rFonts w:hint="eastAsia" w:ascii="仿宋_GB2312" w:hAnsi="仿宋_GB2312" w:eastAsia="仿宋_GB2312" w:cs="仿宋_GB2312"/>
          <w:b w:val="0"/>
          <w:bCs w:val="0"/>
          <w:sz w:val="32"/>
          <w:szCs w:val="32"/>
          <w:lang w:eastAsia="zh-CN"/>
        </w:rPr>
        <w:t>年本部门开支会议费</w:t>
      </w:r>
      <w:r>
        <w:rPr>
          <w:rFonts w:hint="eastAsia" w:ascii="Times New Roman" w:hAnsi="Times New Roman" w:eastAsia="仿宋_GB2312" w:cs="Times New Roman"/>
          <w:b w:val="0"/>
          <w:bCs w:val="0"/>
          <w:sz w:val="32"/>
          <w:szCs w:val="32"/>
          <w:lang w:val="en-US" w:eastAsia="zh-CN"/>
        </w:rPr>
        <w:t>0.43</w:t>
      </w:r>
      <w:r>
        <w:rPr>
          <w:rFonts w:hint="eastAsia" w:ascii="仿宋_GB2312" w:hAnsi="仿宋_GB2312" w:eastAsia="仿宋_GB2312" w:cs="仿宋_GB2312"/>
          <w:b w:val="0"/>
          <w:bCs w:val="0"/>
          <w:sz w:val="32"/>
          <w:szCs w:val="32"/>
          <w:lang w:eastAsia="zh-CN"/>
        </w:rPr>
        <w:t>万元，用于召开</w:t>
      </w:r>
      <w:r>
        <w:rPr>
          <w:rFonts w:hint="default" w:ascii="Times New Roman" w:hAnsi="Times New Roman" w:eastAsia="仿宋_GB2312" w:cs="Times New Roman"/>
          <w:b w:val="0"/>
          <w:bCs w:val="0"/>
          <w:sz w:val="32"/>
          <w:szCs w:val="32"/>
          <w:lang w:val="en-US" w:eastAsia="zh-CN"/>
        </w:rPr>
        <w:t>202</w:t>
      </w:r>
      <w:r>
        <w:rPr>
          <w:rFonts w:hint="eastAsia" w:ascii="Times New Roman" w:hAnsi="Times New Roman" w:eastAsia="仿宋_GB2312" w:cs="Times New Roman"/>
          <w:b w:val="0"/>
          <w:bCs w:val="0"/>
          <w:sz w:val="32"/>
          <w:szCs w:val="32"/>
          <w:lang w:val="en-US" w:eastAsia="zh-CN"/>
        </w:rPr>
        <w:t>1</w:t>
      </w:r>
      <w:r>
        <w:rPr>
          <w:rFonts w:hint="eastAsia" w:ascii="仿宋_GB2312" w:hAnsi="仿宋_GB2312" w:eastAsia="仿宋_GB2312" w:cs="仿宋_GB2312"/>
          <w:b w:val="0"/>
          <w:bCs w:val="0"/>
          <w:sz w:val="32"/>
          <w:szCs w:val="32"/>
          <w:lang w:eastAsia="zh-CN"/>
        </w:rPr>
        <w:t>年度机关事保信息系统优化业务专题研讨会，人数</w:t>
      </w:r>
      <w:r>
        <w:rPr>
          <w:rFonts w:hint="eastAsia" w:ascii="Times New Roman" w:hAnsi="Times New Roman" w:eastAsia="仿宋_GB2312" w:cs="Times New Roman"/>
          <w:b w:val="0"/>
          <w:bCs w:val="0"/>
          <w:sz w:val="32"/>
          <w:szCs w:val="32"/>
          <w:lang w:val="en-US" w:eastAsia="zh-CN"/>
        </w:rPr>
        <w:t>65</w:t>
      </w:r>
      <w:r>
        <w:rPr>
          <w:rFonts w:hint="eastAsia" w:ascii="仿宋_GB2312" w:hAnsi="仿宋_GB2312" w:eastAsia="仿宋_GB2312" w:cs="仿宋_GB2312"/>
          <w:b w:val="0"/>
          <w:bCs w:val="0"/>
          <w:sz w:val="32"/>
          <w:szCs w:val="32"/>
          <w:lang w:eastAsia="zh-CN"/>
        </w:rPr>
        <w:t>人，会议内容为：一是聚焦当前经办现实问题，补齐信息系统建设短板，向信息化要能力，进一步优化完善系统功能；二是共商共建优化信息系统，对</w:t>
      </w:r>
      <w:r>
        <w:rPr>
          <w:rFonts w:hint="eastAsia" w:ascii="Times New Roman" w:hAnsi="Times New Roman" w:eastAsia="仿宋_GB2312" w:cs="Times New Roman"/>
          <w:b w:val="0"/>
          <w:bCs w:val="0"/>
          <w:sz w:val="32"/>
          <w:szCs w:val="32"/>
          <w:lang w:val="en-US" w:eastAsia="zh-CN"/>
        </w:rPr>
        <w:t>2021</w:t>
      </w:r>
      <w:r>
        <w:rPr>
          <w:rFonts w:hint="eastAsia" w:ascii="仿宋_GB2312" w:hAnsi="仿宋_GB2312" w:eastAsia="仿宋_GB2312" w:cs="仿宋_GB2312"/>
          <w:b w:val="0"/>
          <w:bCs w:val="0"/>
          <w:sz w:val="32"/>
          <w:szCs w:val="32"/>
          <w:lang w:val="en-US" w:eastAsia="zh-CN"/>
        </w:rPr>
        <w:t>年信息系统建设重点工作任务征求与会市州意见，共同谋划系统优化；三</w:t>
      </w:r>
      <w:r>
        <w:rPr>
          <w:rFonts w:hint="eastAsia" w:ascii="仿宋_GB2312" w:hAnsi="仿宋_GB2312" w:eastAsia="仿宋_GB2312" w:cs="仿宋_GB2312"/>
          <w:b w:val="0"/>
          <w:bCs w:val="0"/>
          <w:sz w:val="32"/>
          <w:szCs w:val="32"/>
          <w:lang w:eastAsia="zh-CN"/>
        </w:rPr>
        <w:t>是探讨完善改进运维工作流程，进一步提升运维效率，提高问题处置响应能力，及时分类指导解决问题。</w:t>
      </w:r>
    </w:p>
    <w:p>
      <w:pPr>
        <w:pStyle w:val="11"/>
        <w:keepNext w:val="0"/>
        <w:keepLines w:val="0"/>
        <w:pageBreakBefore w:val="0"/>
        <w:widowControl w:val="0"/>
        <w:kinsoku/>
        <w:wordWrap/>
        <w:overflowPunct/>
        <w:topLinePunct w:val="0"/>
        <w:autoSpaceDE w:val="0"/>
        <w:autoSpaceDN w:val="0"/>
        <w:bidi w:val="0"/>
        <w:adjustRightInd w:val="0"/>
        <w:snapToGrid/>
        <w:spacing w:line="592"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开支培训费</w:t>
      </w:r>
      <w:r>
        <w:rPr>
          <w:rFonts w:hint="eastAsia" w:ascii="Times New Roman" w:hAnsi="Times New Roman" w:eastAsia="仿宋_GB2312" w:cs="Times New Roman"/>
          <w:b w:val="0"/>
          <w:bCs w:val="0"/>
          <w:sz w:val="32"/>
          <w:szCs w:val="32"/>
          <w:lang w:val="en-US" w:eastAsia="zh-CN"/>
        </w:rPr>
        <w:t>0.12</w:t>
      </w:r>
      <w:r>
        <w:rPr>
          <w:rFonts w:hint="eastAsia" w:ascii="仿宋_GB2312" w:hAnsi="仿宋_GB2312" w:eastAsia="仿宋_GB2312" w:cs="仿宋_GB2312"/>
          <w:b w:val="0"/>
          <w:bCs w:val="0"/>
          <w:sz w:val="32"/>
          <w:szCs w:val="32"/>
          <w:lang w:eastAsia="zh-CN"/>
        </w:rPr>
        <w:t>万元，用于开展职业年金补记业务培训，人数</w:t>
      </w:r>
      <w:r>
        <w:rPr>
          <w:rFonts w:hint="eastAsia" w:ascii="Times New Roman" w:hAnsi="Times New Roman" w:eastAsia="仿宋_GB2312" w:cs="Times New Roman"/>
          <w:b w:val="0"/>
          <w:bCs w:val="0"/>
          <w:sz w:val="32"/>
          <w:szCs w:val="32"/>
          <w:lang w:val="en-US" w:eastAsia="zh-CN"/>
        </w:rPr>
        <w:t>30</w:t>
      </w:r>
      <w:r>
        <w:rPr>
          <w:rFonts w:hint="eastAsia" w:ascii="仿宋_GB2312" w:hAnsi="仿宋_GB2312" w:eastAsia="仿宋_GB2312" w:cs="仿宋_GB2312"/>
          <w:b w:val="0"/>
          <w:bCs w:val="0"/>
          <w:sz w:val="32"/>
          <w:szCs w:val="32"/>
          <w:lang w:val="en-US" w:eastAsia="zh-CN"/>
        </w:rPr>
        <w:t>人，</w:t>
      </w:r>
      <w:r>
        <w:rPr>
          <w:rFonts w:hint="eastAsia" w:ascii="仿宋_GB2312" w:hAnsi="仿宋_GB2312" w:eastAsia="仿宋_GB2312" w:cs="仿宋_GB2312"/>
          <w:b w:val="0"/>
          <w:bCs w:val="0"/>
          <w:sz w:val="32"/>
          <w:szCs w:val="32"/>
          <w:lang w:eastAsia="zh-CN"/>
        </w:rPr>
        <w:t>培训内容为：学习职业年金补记政策、经办流程、注意事项等。</w:t>
      </w:r>
    </w:p>
    <w:p>
      <w:pPr>
        <w:pStyle w:val="11"/>
        <w:keepNext w:val="0"/>
        <w:keepLines w:val="0"/>
        <w:pageBreakBefore w:val="0"/>
        <w:widowControl w:val="0"/>
        <w:kinsoku/>
        <w:wordWrap/>
        <w:overflowPunct/>
        <w:topLinePunct w:val="0"/>
        <w:autoSpaceDE w:val="0"/>
        <w:autoSpaceDN w:val="0"/>
        <w:bidi w:val="0"/>
        <w:adjustRightInd w:val="0"/>
        <w:snapToGrid/>
        <w:spacing w:line="592" w:lineRule="exact"/>
        <w:ind w:left="0" w:leftChars="0" w:right="0" w:rightChars="0" w:firstLine="640" w:firstLineChars="200"/>
        <w:jc w:val="left"/>
        <w:textAlignment w:val="auto"/>
        <w:outlineLvl w:val="9"/>
        <w:rPr>
          <w:rFonts w:hAnsi="黑体"/>
          <w:b w:val="0"/>
          <w:bCs w:val="0"/>
          <w:sz w:val="32"/>
          <w:szCs w:val="32"/>
        </w:rPr>
      </w:pPr>
      <w:r>
        <w:rPr>
          <w:rFonts w:hint="eastAsia" w:hAnsi="黑体"/>
          <w:b w:val="0"/>
          <w:bCs w:val="0"/>
          <w:sz w:val="32"/>
          <w:szCs w:val="32"/>
        </w:rPr>
        <w:t>十一、关于政府采购支出说明</w:t>
      </w:r>
    </w:p>
    <w:p>
      <w:pPr>
        <w:pStyle w:val="11"/>
        <w:keepNext w:val="0"/>
        <w:keepLines w:val="0"/>
        <w:pageBreakBefore w:val="0"/>
        <w:widowControl w:val="0"/>
        <w:kinsoku/>
        <w:wordWrap/>
        <w:overflowPunct/>
        <w:topLinePunct w:val="0"/>
        <w:autoSpaceDE w:val="0"/>
        <w:autoSpaceDN w:val="0"/>
        <w:bidi w:val="0"/>
        <w:adjustRightInd w:val="0"/>
        <w:snapToGrid/>
        <w:spacing w:line="592" w:lineRule="exact"/>
        <w:ind w:left="0" w:leftChars="0" w:right="0" w:rightChars="0" w:firstLine="640" w:firstLineChars="200"/>
        <w:jc w:val="left"/>
        <w:textAlignment w:val="auto"/>
        <w:outlineLvl w:val="9"/>
        <w:rPr>
          <w:rFonts w:hint="eastAsia" w:ascii="Times New Roman" w:hAnsi="Times New Roman" w:eastAsia="仿宋_GB2312" w:cs="Times New Roman"/>
          <w:b w:val="0"/>
          <w:bCs w:val="0"/>
          <w:sz w:val="32"/>
          <w:szCs w:val="32"/>
          <w:lang w:val="en-US" w:eastAsia="zh-CN"/>
        </w:rPr>
      </w:pPr>
      <w:r>
        <w:rPr>
          <w:rFonts w:hint="eastAsia" w:ascii="仿宋_GB2312" w:hAnsi="仿宋_GB2312" w:eastAsia="仿宋_GB2312" w:cs="仿宋_GB2312"/>
          <w:b w:val="0"/>
          <w:bCs w:val="0"/>
          <w:sz w:val="32"/>
          <w:szCs w:val="32"/>
          <w:lang w:val="en-US" w:eastAsia="zh-CN"/>
        </w:rPr>
        <w:t>本部门</w:t>
      </w:r>
      <w:r>
        <w:rPr>
          <w:rFonts w:hint="default" w:ascii="Times New Roman" w:hAnsi="Times New Roman" w:eastAsia="仿宋_GB2312" w:cs="Times New Roman"/>
          <w:b w:val="0"/>
          <w:bCs w:val="0"/>
          <w:sz w:val="32"/>
          <w:szCs w:val="32"/>
          <w:lang w:val="en-US" w:eastAsia="zh-CN"/>
        </w:rPr>
        <w:t>202</w:t>
      </w:r>
      <w:r>
        <w:rPr>
          <w:rFonts w:hint="eastAsia" w:ascii="Times New Roman" w:hAnsi="Times New Roman" w:eastAsia="仿宋_GB2312" w:cs="Times New Roman"/>
          <w:b w:val="0"/>
          <w:bCs w:val="0"/>
          <w:sz w:val="32"/>
          <w:szCs w:val="32"/>
          <w:lang w:val="en-US" w:eastAsia="zh-CN"/>
        </w:rPr>
        <w:t>1</w:t>
      </w:r>
      <w:r>
        <w:rPr>
          <w:rFonts w:hint="eastAsia" w:ascii="仿宋_GB2312" w:hAnsi="仿宋_GB2312" w:eastAsia="仿宋_GB2312" w:cs="仿宋_GB2312"/>
          <w:b w:val="0"/>
          <w:bCs w:val="0"/>
          <w:sz w:val="32"/>
          <w:szCs w:val="32"/>
          <w:lang w:val="en-US" w:eastAsia="zh-CN"/>
        </w:rPr>
        <w:t>年度政府采购支出总额</w:t>
      </w:r>
      <w:r>
        <w:rPr>
          <w:rFonts w:hint="eastAsia" w:ascii="Times New Roman" w:hAnsi="Times New Roman" w:eastAsia="仿宋_GB2312" w:cs="Times New Roman"/>
          <w:b w:val="0"/>
          <w:bCs w:val="0"/>
          <w:sz w:val="32"/>
          <w:szCs w:val="32"/>
          <w:lang w:val="en-US" w:eastAsia="zh-CN"/>
        </w:rPr>
        <w:t>14.92</w:t>
      </w:r>
      <w:r>
        <w:rPr>
          <w:rFonts w:hint="eastAsia" w:ascii="仿宋_GB2312" w:hAnsi="仿宋_GB2312" w:eastAsia="仿宋_GB2312" w:cs="仿宋_GB2312"/>
          <w:b w:val="0"/>
          <w:bCs w:val="0"/>
          <w:sz w:val="32"/>
          <w:szCs w:val="32"/>
          <w:lang w:val="en-US" w:eastAsia="zh-CN"/>
        </w:rPr>
        <w:t>万元，其中：政府采购货物支出</w:t>
      </w:r>
      <w:r>
        <w:rPr>
          <w:rFonts w:hint="eastAsia" w:ascii="Times New Roman" w:hAnsi="Times New Roman" w:eastAsia="仿宋_GB2312" w:cs="Times New Roman"/>
          <w:b w:val="0"/>
          <w:bCs w:val="0"/>
          <w:sz w:val="32"/>
          <w:szCs w:val="32"/>
          <w:lang w:val="en-US" w:eastAsia="zh-CN"/>
        </w:rPr>
        <w:t>8.15</w:t>
      </w:r>
      <w:r>
        <w:rPr>
          <w:rFonts w:hint="eastAsia" w:ascii="仿宋_GB2312" w:hAnsi="仿宋_GB2312" w:eastAsia="仿宋_GB2312" w:cs="仿宋_GB2312"/>
          <w:b w:val="0"/>
          <w:bCs w:val="0"/>
          <w:sz w:val="32"/>
          <w:szCs w:val="32"/>
          <w:lang w:val="en-US" w:eastAsia="zh-CN"/>
        </w:rPr>
        <w:t>万元、政府采购服务支出</w:t>
      </w:r>
      <w:r>
        <w:rPr>
          <w:rFonts w:hint="eastAsia" w:ascii="Times New Roman" w:hAnsi="Times New Roman" w:eastAsia="仿宋_GB2312" w:cs="Times New Roman"/>
          <w:b w:val="0"/>
          <w:bCs w:val="0"/>
          <w:sz w:val="32"/>
          <w:szCs w:val="32"/>
          <w:lang w:val="en-US" w:eastAsia="zh-CN"/>
        </w:rPr>
        <w:t>6.77万</w:t>
      </w:r>
      <w:r>
        <w:rPr>
          <w:rFonts w:hint="eastAsia" w:ascii="仿宋_GB2312" w:hAnsi="仿宋_GB2312" w:eastAsia="仿宋_GB2312" w:cs="仿宋_GB2312"/>
          <w:b w:val="0"/>
          <w:bCs w:val="0"/>
          <w:sz w:val="32"/>
          <w:szCs w:val="32"/>
          <w:lang w:val="en-US" w:eastAsia="zh-CN"/>
        </w:rPr>
        <w:t>元，</w:t>
      </w:r>
      <w:r>
        <w:rPr>
          <w:rFonts w:hint="eastAsia" w:ascii="仿宋_GB2312" w:hAnsi="仿宋_GB2312" w:eastAsia="仿宋_GB2312" w:cs="仿宋_GB2312"/>
          <w:sz w:val="32"/>
          <w:szCs w:val="32"/>
        </w:rPr>
        <w:t>政府</w:t>
      </w:r>
      <w:r>
        <w:rPr>
          <w:rFonts w:hint="eastAsia" w:ascii="仿宋_GB2312" w:hAnsi="仿宋_GB2312" w:eastAsia="仿宋_GB2312" w:cs="仿宋_GB2312"/>
          <w:b w:val="0"/>
          <w:bCs w:val="0"/>
          <w:sz w:val="32"/>
          <w:szCs w:val="32"/>
          <w:lang w:val="en-US" w:eastAsia="zh-CN"/>
        </w:rPr>
        <w:t>采购</w:t>
      </w:r>
      <w:r>
        <w:rPr>
          <w:rFonts w:hint="eastAsia" w:ascii="仿宋_GB2312" w:hAnsi="仿宋_GB2312" w:eastAsia="仿宋_GB2312" w:cs="仿宋_GB2312"/>
          <w:sz w:val="32"/>
          <w:szCs w:val="32"/>
        </w:rPr>
        <w:t>工程支出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b w:val="0"/>
          <w:bCs w:val="0"/>
          <w:sz w:val="32"/>
          <w:szCs w:val="32"/>
          <w:lang w:val="en-US" w:eastAsia="zh-CN"/>
        </w:rPr>
        <w:t>授予中小微企业合同金</w:t>
      </w:r>
      <w:r>
        <w:rPr>
          <w:rFonts w:hint="eastAsia" w:ascii="Times New Roman" w:hAnsi="Times New Roman" w:eastAsia="仿宋_GB2312" w:cs="Times New Roman"/>
          <w:b w:val="0"/>
          <w:bCs w:val="0"/>
          <w:sz w:val="32"/>
          <w:szCs w:val="32"/>
          <w:lang w:val="en-US" w:eastAsia="zh-CN"/>
        </w:rPr>
        <w:t>额14.92</w:t>
      </w:r>
      <w:r>
        <w:rPr>
          <w:rFonts w:hint="eastAsia" w:ascii="仿宋_GB2312" w:hAnsi="仿宋_GB2312" w:eastAsia="仿宋_GB2312" w:cs="仿宋_GB2312"/>
          <w:b w:val="0"/>
          <w:bCs w:val="0"/>
          <w:sz w:val="32"/>
          <w:szCs w:val="32"/>
          <w:lang w:val="en-US" w:eastAsia="zh-CN"/>
        </w:rPr>
        <w:t>万元，占政府采购支出总额的</w:t>
      </w:r>
      <w:r>
        <w:rPr>
          <w:rFonts w:hint="eastAsia" w:ascii="Times New Roman" w:hAnsi="Times New Roman" w:eastAsia="仿宋_GB2312" w:cs="Times New Roman"/>
          <w:b w:val="0"/>
          <w:bCs w:val="0"/>
          <w:sz w:val="32"/>
          <w:szCs w:val="32"/>
          <w:lang w:val="en-US" w:eastAsia="zh-CN"/>
        </w:rPr>
        <w:t>100%</w:t>
      </w:r>
      <w:r>
        <w:rPr>
          <w:rFonts w:hint="eastAsia" w:ascii="仿宋_GB2312" w:hAnsi="仿宋_GB2312" w:eastAsia="仿宋_GB2312" w:cs="仿宋_GB2312"/>
          <w:b w:val="0"/>
          <w:bCs w:val="0"/>
          <w:sz w:val="32"/>
          <w:szCs w:val="32"/>
          <w:lang w:val="en-US" w:eastAsia="zh-CN"/>
        </w:rPr>
        <w:t>，其中：授予小微企业合同金额</w:t>
      </w:r>
      <w:r>
        <w:rPr>
          <w:rFonts w:hint="eastAsia" w:ascii="Times New Roman" w:hAnsi="Times New Roman" w:eastAsia="仿宋_GB2312" w:cs="Times New Roman"/>
          <w:b w:val="0"/>
          <w:bCs w:val="0"/>
          <w:sz w:val="32"/>
          <w:szCs w:val="32"/>
          <w:lang w:val="en-US" w:eastAsia="zh-CN"/>
        </w:rPr>
        <w:t>3.8万</w:t>
      </w:r>
      <w:r>
        <w:rPr>
          <w:rFonts w:hint="eastAsia" w:ascii="仿宋_GB2312" w:hAnsi="仿宋_GB2312" w:eastAsia="仿宋_GB2312" w:cs="仿宋_GB2312"/>
          <w:b w:val="0"/>
          <w:bCs w:val="0"/>
          <w:sz w:val="32"/>
          <w:szCs w:val="32"/>
          <w:lang w:val="en-US" w:eastAsia="zh-CN"/>
        </w:rPr>
        <w:t>元，占政府采购支出总额的</w:t>
      </w:r>
      <w:r>
        <w:rPr>
          <w:rFonts w:hint="eastAsia" w:ascii="Times New Roman" w:hAnsi="Times New Roman" w:eastAsia="仿宋_GB2312" w:cs="Times New Roman"/>
          <w:b w:val="0"/>
          <w:bCs w:val="0"/>
          <w:sz w:val="32"/>
          <w:szCs w:val="32"/>
          <w:lang w:val="en-US" w:eastAsia="zh-CN"/>
        </w:rPr>
        <w:t>25.47%</w:t>
      </w:r>
      <w:r>
        <w:rPr>
          <w:rFonts w:hint="eastAsia" w:ascii="仿宋_GB2312" w:hAnsi="仿宋_GB2312" w:eastAsia="仿宋_GB2312" w:cs="仿宋_GB2312"/>
          <w:b w:val="0"/>
          <w:bCs w:val="0"/>
          <w:sz w:val="32"/>
          <w:szCs w:val="32"/>
          <w:lang w:val="en-US" w:eastAsia="zh-CN"/>
        </w:rPr>
        <w:t>。</w:t>
      </w:r>
    </w:p>
    <w:p>
      <w:pPr>
        <w:pStyle w:val="11"/>
        <w:keepNext w:val="0"/>
        <w:keepLines w:val="0"/>
        <w:pageBreakBefore w:val="0"/>
        <w:widowControl w:val="0"/>
        <w:kinsoku/>
        <w:wordWrap/>
        <w:overflowPunct/>
        <w:topLinePunct w:val="0"/>
        <w:autoSpaceDE w:val="0"/>
        <w:autoSpaceDN w:val="0"/>
        <w:bidi w:val="0"/>
        <w:adjustRightInd w:val="0"/>
        <w:snapToGrid/>
        <w:spacing w:line="592" w:lineRule="exact"/>
        <w:ind w:left="0" w:leftChars="0" w:right="0" w:rightChars="0" w:firstLine="640" w:firstLineChars="200"/>
        <w:jc w:val="left"/>
        <w:textAlignment w:val="auto"/>
        <w:outlineLvl w:val="9"/>
        <w:rPr>
          <w:rFonts w:hint="eastAsia" w:hAnsi="黑体"/>
          <w:b w:val="0"/>
          <w:bCs w:val="0"/>
          <w:sz w:val="32"/>
          <w:szCs w:val="32"/>
        </w:rPr>
      </w:pPr>
      <w:r>
        <w:rPr>
          <w:rFonts w:hint="eastAsia" w:hAnsi="黑体"/>
          <w:b w:val="0"/>
          <w:bCs w:val="0"/>
          <w:sz w:val="32"/>
          <w:szCs w:val="32"/>
        </w:rPr>
        <w:t>十二、关于国有资产占用情况说明</w:t>
      </w:r>
    </w:p>
    <w:p>
      <w:pPr>
        <w:pStyle w:val="11"/>
        <w:keepNext w:val="0"/>
        <w:keepLines w:val="0"/>
        <w:pageBreakBefore w:val="0"/>
        <w:widowControl w:val="0"/>
        <w:kinsoku/>
        <w:wordWrap/>
        <w:overflowPunct/>
        <w:topLinePunct w:val="0"/>
        <w:autoSpaceDE w:val="0"/>
        <w:autoSpaceDN w:val="0"/>
        <w:bidi w:val="0"/>
        <w:adjustRightInd w:val="0"/>
        <w:snapToGrid/>
        <w:spacing w:line="592"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截至</w:t>
      </w:r>
      <w:r>
        <w:rPr>
          <w:rFonts w:hint="default" w:ascii="Times New Roman" w:hAnsi="Times New Roman" w:eastAsia="仿宋_GB2312" w:cs="Times New Roman"/>
          <w:b w:val="0"/>
          <w:bCs w:val="0"/>
          <w:sz w:val="32"/>
          <w:szCs w:val="32"/>
        </w:rPr>
        <w:t>202</w:t>
      </w:r>
      <w:r>
        <w:rPr>
          <w:rFonts w:hint="eastAsia" w:ascii="Times New Roman" w:hAnsi="Times New Roman" w:eastAsia="仿宋_GB2312" w:cs="Times New Roman"/>
          <w:b w:val="0"/>
          <w:bCs w:val="0"/>
          <w:sz w:val="32"/>
          <w:szCs w:val="32"/>
          <w:lang w:val="en-US" w:eastAsia="zh-CN"/>
        </w:rPr>
        <w:t>1</w:t>
      </w:r>
      <w:r>
        <w:rPr>
          <w:rFonts w:hint="eastAsia" w:ascii="仿宋_GB2312" w:hAnsi="仿宋_GB2312" w:eastAsia="仿宋_GB2312" w:cs="仿宋_GB2312"/>
          <w:b w:val="0"/>
          <w:bCs w:val="0"/>
          <w:sz w:val="32"/>
          <w:szCs w:val="32"/>
        </w:rPr>
        <w:t>年</w:t>
      </w:r>
      <w:r>
        <w:rPr>
          <w:rFonts w:hint="default" w:ascii="Times New Roman" w:hAnsi="Times New Roman" w:eastAsia="仿宋_GB2312" w:cs="Times New Roman"/>
          <w:b w:val="0"/>
          <w:bCs w:val="0"/>
          <w:sz w:val="32"/>
          <w:szCs w:val="32"/>
        </w:rPr>
        <w:t>12</w:t>
      </w:r>
      <w:r>
        <w:rPr>
          <w:rFonts w:hint="eastAsia" w:ascii="仿宋_GB2312" w:hAnsi="仿宋_GB2312" w:eastAsia="仿宋_GB2312" w:cs="仿宋_GB2312"/>
          <w:b w:val="0"/>
          <w:bCs w:val="0"/>
          <w:sz w:val="32"/>
          <w:szCs w:val="32"/>
        </w:rPr>
        <w:t>月</w:t>
      </w:r>
      <w:r>
        <w:rPr>
          <w:rFonts w:hint="default" w:ascii="Times New Roman" w:hAnsi="Times New Roman" w:eastAsia="仿宋_GB2312" w:cs="Times New Roman"/>
          <w:b w:val="0"/>
          <w:bCs w:val="0"/>
          <w:sz w:val="32"/>
          <w:szCs w:val="32"/>
        </w:rPr>
        <w:t>31</w:t>
      </w:r>
      <w:r>
        <w:rPr>
          <w:rFonts w:hint="eastAsia" w:ascii="仿宋_GB2312" w:hAnsi="仿宋_GB2312" w:eastAsia="仿宋_GB2312" w:cs="仿宋_GB2312"/>
          <w:b w:val="0"/>
          <w:bCs w:val="0"/>
          <w:sz w:val="32"/>
          <w:szCs w:val="32"/>
        </w:rPr>
        <w:t>日，本单位</w:t>
      </w:r>
      <w:r>
        <w:rPr>
          <w:rFonts w:hint="eastAsia" w:ascii="仿宋_GB2312" w:hAnsi="仿宋_GB2312" w:eastAsia="仿宋_GB2312" w:cs="仿宋_GB2312"/>
          <w:b w:val="0"/>
          <w:bCs w:val="0"/>
          <w:sz w:val="32"/>
          <w:szCs w:val="32"/>
          <w:lang w:eastAsia="zh-CN"/>
        </w:rPr>
        <w:t>无</w:t>
      </w:r>
      <w:r>
        <w:rPr>
          <w:rFonts w:hint="eastAsia" w:ascii="仿宋_GB2312" w:hAnsi="仿宋_GB2312" w:eastAsia="仿宋_GB2312" w:cs="仿宋_GB2312"/>
          <w:b w:val="0"/>
          <w:bCs w:val="0"/>
          <w:sz w:val="32"/>
          <w:szCs w:val="32"/>
        </w:rPr>
        <w:t>车辆，</w:t>
      </w:r>
      <w:r>
        <w:rPr>
          <w:rFonts w:hint="eastAsia" w:ascii="仿宋_GB2312" w:hAnsi="仿宋_GB2312" w:eastAsia="仿宋_GB2312" w:cs="仿宋_GB2312"/>
          <w:b w:val="0"/>
          <w:bCs w:val="0"/>
          <w:sz w:val="32"/>
          <w:szCs w:val="32"/>
          <w:lang w:eastAsia="zh-CN"/>
        </w:rPr>
        <w:t>无单位</w:t>
      </w:r>
      <w:r>
        <w:rPr>
          <w:rFonts w:hint="eastAsia" w:ascii="仿宋_GB2312" w:hAnsi="仿宋_GB2312" w:eastAsia="仿宋_GB2312" w:cs="仿宋_GB2312"/>
          <w:b w:val="0"/>
          <w:bCs w:val="0"/>
          <w:sz w:val="32"/>
          <w:szCs w:val="32"/>
        </w:rPr>
        <w:t>价值</w:t>
      </w:r>
      <w:r>
        <w:rPr>
          <w:rFonts w:hint="default" w:ascii="Times New Roman" w:hAnsi="Times New Roman" w:eastAsia="仿宋_GB2312" w:cs="Times New Roman"/>
          <w:b w:val="0"/>
          <w:bCs w:val="0"/>
          <w:sz w:val="32"/>
          <w:szCs w:val="32"/>
        </w:rPr>
        <w:t>50</w:t>
      </w:r>
      <w:r>
        <w:rPr>
          <w:rFonts w:hint="eastAsia" w:ascii="仿宋_GB2312" w:hAnsi="仿宋_GB2312" w:eastAsia="仿宋_GB2312" w:cs="仿宋_GB2312"/>
          <w:b w:val="0"/>
          <w:bCs w:val="0"/>
          <w:sz w:val="32"/>
          <w:szCs w:val="32"/>
        </w:rPr>
        <w:t>万元以上通用设备</w:t>
      </w:r>
      <w:r>
        <w:rPr>
          <w:rFonts w:hint="eastAsia" w:ascii="仿宋_GB2312" w:hAnsi="仿宋_GB2312" w:eastAsia="仿宋_GB2312" w:cs="仿宋_GB2312"/>
          <w:b w:val="0"/>
          <w:bCs w:val="0"/>
          <w:sz w:val="32"/>
          <w:szCs w:val="32"/>
          <w:lang w:eastAsia="zh-CN"/>
        </w:rPr>
        <w:t>，无</w:t>
      </w:r>
      <w:r>
        <w:rPr>
          <w:rFonts w:hint="eastAsia" w:ascii="仿宋_GB2312" w:hAnsi="仿宋_GB2312" w:eastAsia="仿宋_GB2312" w:cs="仿宋_GB2312"/>
          <w:b w:val="0"/>
          <w:bCs w:val="0"/>
          <w:sz w:val="32"/>
          <w:szCs w:val="32"/>
        </w:rPr>
        <w:t>单位价值</w:t>
      </w:r>
      <w:r>
        <w:rPr>
          <w:rFonts w:hint="default" w:ascii="Times New Roman" w:hAnsi="Times New Roman" w:eastAsia="仿宋_GB2312" w:cs="Times New Roman"/>
          <w:b w:val="0"/>
          <w:bCs w:val="0"/>
          <w:sz w:val="32"/>
          <w:szCs w:val="32"/>
        </w:rPr>
        <w:t>100</w:t>
      </w:r>
      <w:r>
        <w:rPr>
          <w:rFonts w:hint="eastAsia" w:ascii="仿宋_GB2312" w:hAnsi="仿宋_GB2312" w:eastAsia="仿宋_GB2312" w:cs="仿宋_GB2312"/>
          <w:b w:val="0"/>
          <w:bCs w:val="0"/>
          <w:sz w:val="32"/>
          <w:szCs w:val="32"/>
        </w:rPr>
        <w:t>万元以上专用设备。</w:t>
      </w:r>
    </w:p>
    <w:p>
      <w:pPr>
        <w:pStyle w:val="11"/>
        <w:keepNext w:val="0"/>
        <w:keepLines w:val="0"/>
        <w:pageBreakBefore w:val="0"/>
        <w:widowControl w:val="0"/>
        <w:kinsoku/>
        <w:wordWrap/>
        <w:overflowPunct/>
        <w:topLinePunct w:val="0"/>
        <w:autoSpaceDE w:val="0"/>
        <w:autoSpaceDN w:val="0"/>
        <w:bidi w:val="0"/>
        <w:adjustRightInd w:val="0"/>
        <w:snapToGrid/>
        <w:spacing w:line="592" w:lineRule="exact"/>
        <w:ind w:left="0" w:leftChars="0" w:right="0" w:rightChars="0" w:firstLine="640" w:firstLineChars="200"/>
        <w:jc w:val="left"/>
        <w:textAlignment w:val="auto"/>
        <w:outlineLvl w:val="9"/>
        <w:rPr>
          <w:rFonts w:hAnsi="黑体"/>
          <w:b w:val="0"/>
          <w:bCs w:val="0"/>
          <w:sz w:val="32"/>
          <w:szCs w:val="32"/>
          <w:highlight w:val="none"/>
        </w:rPr>
      </w:pPr>
      <w:r>
        <w:rPr>
          <w:rFonts w:hint="eastAsia" w:hAnsi="黑体"/>
          <w:b w:val="0"/>
          <w:bCs w:val="0"/>
          <w:sz w:val="32"/>
          <w:szCs w:val="32"/>
        </w:rPr>
        <w:t>十三、关于</w:t>
      </w:r>
      <w:r>
        <w:rPr>
          <w:rFonts w:hint="default" w:hAnsi="黑体"/>
          <w:b w:val="0"/>
          <w:bCs w:val="0"/>
          <w:sz w:val="32"/>
          <w:szCs w:val="32"/>
        </w:rPr>
        <w:t>202</w:t>
      </w:r>
      <w:r>
        <w:rPr>
          <w:rFonts w:hint="eastAsia" w:hAnsi="黑体"/>
          <w:b w:val="0"/>
          <w:bCs w:val="0"/>
          <w:sz w:val="32"/>
          <w:szCs w:val="32"/>
          <w:lang w:val="en-US" w:eastAsia="zh-CN"/>
        </w:rPr>
        <w:t>1</w:t>
      </w:r>
      <w:r>
        <w:rPr>
          <w:rFonts w:hint="eastAsia" w:hAnsi="黑体"/>
          <w:b w:val="0"/>
          <w:bCs w:val="0"/>
          <w:sz w:val="32"/>
          <w:szCs w:val="32"/>
        </w:rPr>
        <w:t>年度预算绩效情况的说明</w:t>
      </w:r>
    </w:p>
    <w:p>
      <w:pPr>
        <w:pStyle w:val="11"/>
        <w:keepNext w:val="0"/>
        <w:keepLines w:val="0"/>
        <w:pageBreakBefore w:val="0"/>
        <w:widowControl w:val="0"/>
        <w:kinsoku/>
        <w:wordWrap/>
        <w:overflowPunct/>
        <w:topLinePunct w:val="0"/>
        <w:autoSpaceDE w:val="0"/>
        <w:autoSpaceDN w:val="0"/>
        <w:bidi w:val="0"/>
        <w:adjustRightInd w:val="0"/>
        <w:snapToGrid/>
        <w:spacing w:line="592"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我中心严格按照《湖南省财政厅关于开展</w:t>
      </w:r>
      <w:r>
        <w:rPr>
          <w:rFonts w:hint="default" w:ascii="Times New Roman" w:hAnsi="Times New Roman" w:eastAsia="仿宋_GB2312" w:cs="Times New Roman"/>
          <w:b w:val="0"/>
          <w:bCs w:val="0"/>
          <w:sz w:val="32"/>
          <w:szCs w:val="32"/>
          <w:lang w:eastAsia="zh-CN"/>
        </w:rPr>
        <w:t>202</w:t>
      </w:r>
      <w:r>
        <w:rPr>
          <w:rFonts w:hint="eastAsia" w:ascii="Times New Roman" w:hAnsi="Times New Roman" w:eastAsia="仿宋_GB2312" w:cs="Times New Roman"/>
          <w:b w:val="0"/>
          <w:bCs w:val="0"/>
          <w:sz w:val="32"/>
          <w:szCs w:val="32"/>
          <w:lang w:val="en-US" w:eastAsia="zh-CN"/>
        </w:rPr>
        <w:t>1</w:t>
      </w:r>
      <w:r>
        <w:rPr>
          <w:rFonts w:hint="eastAsia" w:ascii="仿宋_GB2312" w:hAnsi="仿宋_GB2312" w:eastAsia="仿宋_GB2312" w:cs="仿宋_GB2312"/>
          <w:b w:val="0"/>
          <w:bCs w:val="0"/>
          <w:sz w:val="32"/>
          <w:szCs w:val="32"/>
          <w:lang w:eastAsia="zh-CN"/>
        </w:rPr>
        <w:t>年度部门绩效自评工作的通知》（湘财绩〔</w:t>
      </w:r>
      <w:r>
        <w:rPr>
          <w:rFonts w:hint="default" w:ascii="Times New Roman" w:hAnsi="Times New Roman" w:eastAsia="仿宋_GB2312" w:cs="Times New Roman"/>
          <w:b w:val="0"/>
          <w:bCs w:val="0"/>
          <w:sz w:val="32"/>
          <w:szCs w:val="32"/>
          <w:lang w:val="en-US" w:eastAsia="zh-CN"/>
        </w:rPr>
        <w:t>2021</w:t>
      </w:r>
      <w:r>
        <w:rPr>
          <w:rFonts w:hint="eastAsia" w:ascii="仿宋_GB2312" w:hAnsi="仿宋_GB2312" w:eastAsia="仿宋_GB2312" w:cs="仿宋_GB2312"/>
          <w:b w:val="0"/>
          <w:bCs w:val="0"/>
          <w:sz w:val="32"/>
          <w:szCs w:val="32"/>
          <w:lang w:eastAsia="zh-CN"/>
        </w:rPr>
        <w:t>〕</w:t>
      </w:r>
      <w:r>
        <w:rPr>
          <w:rFonts w:hint="default" w:ascii="Times New Roman" w:hAnsi="Times New Roman" w:eastAsia="仿宋_GB2312" w:cs="Times New Roman"/>
          <w:b w:val="0"/>
          <w:bCs w:val="0"/>
          <w:sz w:val="32"/>
          <w:szCs w:val="32"/>
          <w:lang w:val="en-US" w:eastAsia="zh-CN"/>
        </w:rPr>
        <w:t>1</w:t>
      </w:r>
      <w:r>
        <w:rPr>
          <w:rFonts w:hint="eastAsia" w:ascii="仿宋_GB2312" w:hAnsi="仿宋_GB2312" w:eastAsia="仿宋_GB2312" w:cs="仿宋_GB2312"/>
          <w:b w:val="0"/>
          <w:bCs w:val="0"/>
          <w:sz w:val="32"/>
          <w:szCs w:val="32"/>
          <w:lang w:val="en-US" w:eastAsia="zh-CN"/>
        </w:rPr>
        <w:t>号）要求，开展了</w:t>
      </w:r>
      <w:r>
        <w:rPr>
          <w:rFonts w:hint="default" w:ascii="Times New Roman" w:hAnsi="Times New Roman" w:eastAsia="仿宋_GB2312" w:cs="Times New Roman"/>
          <w:b w:val="0"/>
          <w:bCs w:val="0"/>
          <w:sz w:val="32"/>
          <w:szCs w:val="32"/>
          <w:lang w:val="en-US" w:eastAsia="zh-CN"/>
        </w:rPr>
        <w:t>202</w:t>
      </w:r>
      <w:r>
        <w:rPr>
          <w:rFonts w:hint="eastAsia" w:ascii="Times New Roman" w:hAnsi="Times New Roman" w:eastAsia="仿宋_GB2312" w:cs="Times New Roman"/>
          <w:b w:val="0"/>
          <w:bCs w:val="0"/>
          <w:sz w:val="32"/>
          <w:szCs w:val="32"/>
          <w:lang w:val="en-US" w:eastAsia="zh-CN"/>
        </w:rPr>
        <w:t>1</w:t>
      </w:r>
      <w:r>
        <w:rPr>
          <w:rFonts w:hint="eastAsia" w:ascii="仿宋_GB2312" w:hAnsi="仿宋_GB2312" w:eastAsia="仿宋_GB2312" w:cs="仿宋_GB2312"/>
          <w:b w:val="0"/>
          <w:bCs w:val="0"/>
          <w:sz w:val="32"/>
          <w:szCs w:val="32"/>
          <w:lang w:val="en-US" w:eastAsia="zh-CN"/>
        </w:rPr>
        <w:t>年度部门整体支出绩效自评工作。</w:t>
      </w:r>
    </w:p>
    <w:p>
      <w:pPr>
        <w:pStyle w:val="11"/>
        <w:jc w:val="center"/>
        <w:rPr>
          <w:b w:val="0"/>
          <w:bCs w:val="0"/>
          <w:sz w:val="72"/>
          <w:szCs w:val="72"/>
        </w:rPr>
      </w:pPr>
    </w:p>
    <w:p>
      <w:pPr>
        <w:pStyle w:val="11"/>
        <w:jc w:val="center"/>
        <w:rPr>
          <w:b w:val="0"/>
          <w:bCs w:val="0"/>
          <w:sz w:val="72"/>
          <w:szCs w:val="72"/>
        </w:rPr>
      </w:pPr>
    </w:p>
    <w:p>
      <w:pPr>
        <w:pStyle w:val="11"/>
        <w:jc w:val="center"/>
        <w:rPr>
          <w:b w:val="0"/>
          <w:bCs w:val="0"/>
          <w:sz w:val="72"/>
          <w:szCs w:val="72"/>
        </w:rPr>
      </w:pPr>
    </w:p>
    <w:p>
      <w:pPr>
        <w:pStyle w:val="11"/>
        <w:jc w:val="center"/>
        <w:rPr>
          <w:b w:val="0"/>
          <w:bCs w:val="0"/>
          <w:sz w:val="72"/>
          <w:szCs w:val="72"/>
        </w:rPr>
      </w:pPr>
    </w:p>
    <w:p>
      <w:pPr>
        <w:pStyle w:val="11"/>
        <w:jc w:val="both"/>
        <w:rPr>
          <w:b w:val="0"/>
          <w:bCs w:val="0"/>
          <w:sz w:val="72"/>
          <w:szCs w:val="72"/>
        </w:rPr>
      </w:pPr>
    </w:p>
    <w:p>
      <w:pPr>
        <w:pStyle w:val="11"/>
        <w:jc w:val="both"/>
        <w:rPr>
          <w:b w:val="0"/>
          <w:bCs w:val="0"/>
          <w:sz w:val="72"/>
          <w:szCs w:val="72"/>
        </w:rPr>
      </w:pPr>
    </w:p>
    <w:p>
      <w:pPr>
        <w:pStyle w:val="11"/>
        <w:jc w:val="center"/>
        <w:rPr>
          <w:rFonts w:hint="eastAsia"/>
          <w:sz w:val="72"/>
          <w:szCs w:val="72"/>
        </w:rPr>
      </w:pPr>
      <w:r>
        <w:rPr>
          <w:rFonts w:hint="eastAsia"/>
          <w:sz w:val="72"/>
          <w:szCs w:val="72"/>
        </w:rPr>
        <w:t>第四部分</w:t>
      </w:r>
    </w:p>
    <w:p>
      <w:pPr>
        <w:pStyle w:val="11"/>
        <w:jc w:val="center"/>
        <w:rPr>
          <w:rFonts w:hint="eastAsia"/>
          <w:sz w:val="72"/>
          <w:szCs w:val="72"/>
        </w:rPr>
      </w:pPr>
    </w:p>
    <w:p>
      <w:pPr>
        <w:pStyle w:val="11"/>
        <w:jc w:val="center"/>
        <w:rPr>
          <w:rFonts w:hint="eastAsia"/>
          <w:sz w:val="72"/>
          <w:szCs w:val="72"/>
        </w:rPr>
      </w:pPr>
      <w:r>
        <w:rPr>
          <w:rFonts w:hint="eastAsia"/>
          <w:sz w:val="72"/>
          <w:szCs w:val="72"/>
        </w:rPr>
        <w:t>名词解释</w:t>
      </w:r>
    </w:p>
    <w:p>
      <w:pPr>
        <w:widowControl/>
        <w:jc w:val="left"/>
        <w:rPr>
          <w:rFonts w:cs="黑体" w:asciiTheme="minorEastAsia" w:hAnsiTheme="minorEastAsia"/>
          <w:b w:val="0"/>
          <w:bCs w:val="0"/>
          <w:color w:val="000000"/>
          <w:kern w:val="0"/>
          <w:sz w:val="32"/>
          <w:szCs w:val="32"/>
        </w:rPr>
      </w:pPr>
      <w:r>
        <w:rPr>
          <w:rFonts w:ascii="黑体" w:eastAsia="黑体" w:cs="黑体"/>
          <w:b w:val="0"/>
          <w:bCs w:val="0"/>
          <w:color w:val="000000"/>
          <w:kern w:val="0"/>
          <w:sz w:val="70"/>
          <w:szCs w:val="70"/>
        </w:rPr>
        <w:br w:type="page"/>
      </w:r>
    </w:p>
    <w:p>
      <w:pPr>
        <w:pStyle w:val="11"/>
        <w:keepNext w:val="0"/>
        <w:keepLines w:val="0"/>
        <w:pageBreakBefore w:val="0"/>
        <w:widowControl w:val="0"/>
        <w:kinsoku/>
        <w:wordWrap/>
        <w:overflowPunct/>
        <w:topLinePunct w:val="0"/>
        <w:autoSpaceDE w:val="0"/>
        <w:autoSpaceDN w:val="0"/>
        <w:bidi w:val="0"/>
        <w:adjustRightInd w:val="0"/>
        <w:snapToGrid/>
        <w:spacing w:line="592" w:lineRule="exact"/>
        <w:ind w:left="0" w:leftChars="0" w:right="0" w:rightChars="0" w:firstLine="640" w:firstLineChars="200"/>
        <w:jc w:val="left"/>
        <w:textAlignment w:val="auto"/>
        <w:outlineLvl w:val="9"/>
        <w:rPr>
          <w:rFonts w:hint="eastAsia" w:hAnsi="黑体"/>
          <w:b w:val="0"/>
          <w:bCs w:val="0"/>
          <w:sz w:val="32"/>
          <w:szCs w:val="32"/>
        </w:rPr>
      </w:pPr>
      <w:r>
        <w:rPr>
          <w:rFonts w:hint="eastAsia" w:hAnsi="黑体"/>
          <w:b w:val="0"/>
          <w:bCs w:val="0"/>
          <w:sz w:val="32"/>
          <w:szCs w:val="32"/>
        </w:rPr>
        <w:t>一、机关运行经费</w:t>
      </w:r>
    </w:p>
    <w:p>
      <w:pPr>
        <w:pStyle w:val="11"/>
        <w:keepNext w:val="0"/>
        <w:keepLines w:val="0"/>
        <w:pageBreakBefore w:val="0"/>
        <w:widowControl w:val="0"/>
        <w:kinsoku/>
        <w:wordWrap/>
        <w:overflowPunct/>
        <w:topLinePunct w:val="0"/>
        <w:autoSpaceDE w:val="0"/>
        <w:autoSpaceDN w:val="0"/>
        <w:bidi w:val="0"/>
        <w:adjustRightInd w:val="0"/>
        <w:snapToGrid/>
        <w:spacing w:line="592"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为保障单位运行,用一般公共预算拨款安排用于购买货物和服务的各项资金,包括办公及印刷费、邮电费、差旅费、会议费、福利费、日常维修费、办公用房水电费、办公用房取暖费、办公用房物业管理费、公务用车运行维护费以及其他费用。</w:t>
      </w:r>
    </w:p>
    <w:p>
      <w:pPr>
        <w:pStyle w:val="11"/>
        <w:keepNext w:val="0"/>
        <w:keepLines w:val="0"/>
        <w:pageBreakBefore w:val="0"/>
        <w:widowControl w:val="0"/>
        <w:kinsoku/>
        <w:wordWrap/>
        <w:overflowPunct/>
        <w:topLinePunct w:val="0"/>
        <w:autoSpaceDE w:val="0"/>
        <w:autoSpaceDN w:val="0"/>
        <w:bidi w:val="0"/>
        <w:adjustRightInd w:val="0"/>
        <w:snapToGrid/>
        <w:spacing w:line="592" w:lineRule="exact"/>
        <w:ind w:left="0" w:leftChars="0" w:right="0" w:rightChars="0" w:firstLine="640" w:firstLineChars="200"/>
        <w:jc w:val="left"/>
        <w:textAlignment w:val="auto"/>
        <w:outlineLvl w:val="9"/>
        <w:rPr>
          <w:rFonts w:hint="eastAsia" w:hAnsi="黑体"/>
          <w:b w:val="0"/>
          <w:bCs w:val="0"/>
          <w:sz w:val="32"/>
          <w:szCs w:val="32"/>
        </w:rPr>
      </w:pPr>
      <w:r>
        <w:rPr>
          <w:rFonts w:hint="eastAsia" w:hAnsi="黑体"/>
          <w:b w:val="0"/>
          <w:bCs w:val="0"/>
          <w:sz w:val="32"/>
          <w:szCs w:val="32"/>
        </w:rPr>
        <w:t>二、“三公”经费</w:t>
      </w:r>
    </w:p>
    <w:p>
      <w:pPr>
        <w:pStyle w:val="11"/>
        <w:keepNext w:val="0"/>
        <w:keepLines w:val="0"/>
        <w:pageBreakBefore w:val="0"/>
        <w:widowControl w:val="0"/>
        <w:kinsoku/>
        <w:wordWrap/>
        <w:overflowPunct/>
        <w:topLinePunct w:val="0"/>
        <w:autoSpaceDE w:val="0"/>
        <w:autoSpaceDN w:val="0"/>
        <w:bidi w:val="0"/>
        <w:adjustRightInd w:val="0"/>
        <w:snapToGrid/>
        <w:spacing w:line="592"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纳入省财政预算管理的“三公“经费,是指用一般公共预算拨款安排的公务接待费、公务用车购置及运行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11"/>
        <w:jc w:val="center"/>
        <w:rPr>
          <w:b w:val="0"/>
          <w:bCs w:val="0"/>
          <w:sz w:val="72"/>
          <w:szCs w:val="72"/>
        </w:rPr>
      </w:pPr>
    </w:p>
    <w:p>
      <w:pPr>
        <w:pStyle w:val="11"/>
        <w:jc w:val="center"/>
        <w:rPr>
          <w:b w:val="0"/>
          <w:bCs w:val="0"/>
          <w:sz w:val="72"/>
          <w:szCs w:val="72"/>
        </w:rPr>
      </w:pPr>
    </w:p>
    <w:p>
      <w:pPr>
        <w:pStyle w:val="11"/>
        <w:jc w:val="center"/>
        <w:rPr>
          <w:b w:val="0"/>
          <w:bCs w:val="0"/>
          <w:sz w:val="72"/>
          <w:szCs w:val="72"/>
        </w:rPr>
      </w:pPr>
    </w:p>
    <w:p>
      <w:pPr>
        <w:pStyle w:val="11"/>
        <w:jc w:val="center"/>
        <w:rPr>
          <w:b w:val="0"/>
          <w:bCs w:val="0"/>
          <w:sz w:val="72"/>
          <w:szCs w:val="72"/>
        </w:rPr>
      </w:pPr>
    </w:p>
    <w:p>
      <w:pPr>
        <w:pStyle w:val="11"/>
        <w:jc w:val="both"/>
        <w:rPr>
          <w:b w:val="0"/>
          <w:bCs w:val="0"/>
          <w:sz w:val="72"/>
          <w:szCs w:val="72"/>
        </w:rPr>
      </w:pPr>
    </w:p>
    <w:p>
      <w:pPr>
        <w:pStyle w:val="11"/>
        <w:jc w:val="center"/>
        <w:rPr>
          <w:b w:val="0"/>
          <w:bCs w:val="0"/>
          <w:sz w:val="72"/>
          <w:szCs w:val="72"/>
        </w:rPr>
      </w:pPr>
    </w:p>
    <w:p>
      <w:pPr>
        <w:pStyle w:val="11"/>
        <w:jc w:val="center"/>
        <w:rPr>
          <w:b w:val="0"/>
          <w:bCs w:val="0"/>
          <w:sz w:val="72"/>
          <w:szCs w:val="72"/>
        </w:rPr>
      </w:pPr>
    </w:p>
    <w:p>
      <w:pPr>
        <w:pStyle w:val="11"/>
        <w:jc w:val="center"/>
        <w:rPr>
          <w:b w:val="0"/>
          <w:bCs w:val="0"/>
          <w:sz w:val="84"/>
          <w:szCs w:val="84"/>
        </w:rPr>
      </w:pPr>
    </w:p>
    <w:p>
      <w:pPr>
        <w:pStyle w:val="11"/>
        <w:jc w:val="center"/>
        <w:rPr>
          <w:rFonts w:hint="eastAsia"/>
          <w:sz w:val="72"/>
          <w:szCs w:val="72"/>
        </w:rPr>
      </w:pPr>
      <w:r>
        <w:rPr>
          <w:rFonts w:hint="eastAsia"/>
          <w:sz w:val="72"/>
          <w:szCs w:val="72"/>
        </w:rPr>
        <w:t>第五部分</w:t>
      </w:r>
    </w:p>
    <w:p>
      <w:pPr>
        <w:pStyle w:val="11"/>
        <w:jc w:val="center"/>
        <w:rPr>
          <w:rFonts w:hint="eastAsia"/>
          <w:sz w:val="72"/>
          <w:szCs w:val="72"/>
        </w:rPr>
      </w:pPr>
    </w:p>
    <w:p>
      <w:pPr>
        <w:pStyle w:val="11"/>
        <w:jc w:val="center"/>
        <w:rPr>
          <w:rFonts w:hint="eastAsia"/>
          <w:sz w:val="72"/>
          <w:szCs w:val="72"/>
        </w:rPr>
      </w:pPr>
      <w:r>
        <w:rPr>
          <w:rFonts w:hint="eastAsia"/>
          <w:sz w:val="72"/>
          <w:szCs w:val="72"/>
        </w:rPr>
        <w:t>附件</w:t>
      </w:r>
    </w:p>
    <w:p>
      <w:pPr>
        <w:widowControl/>
        <w:jc w:val="left"/>
        <w:rPr>
          <w:rFonts w:ascii="黑体" w:eastAsia="黑体" w:cs="黑体"/>
          <w:b w:val="0"/>
          <w:bCs w:val="0"/>
          <w:color w:val="000000"/>
          <w:kern w:val="0"/>
          <w:sz w:val="70"/>
          <w:szCs w:val="70"/>
        </w:rPr>
      </w:pPr>
      <w:r>
        <w:rPr>
          <w:rFonts w:ascii="黑体" w:eastAsia="黑体" w:cs="黑体"/>
          <w:b w:val="0"/>
          <w:bCs w:val="0"/>
          <w:color w:val="000000"/>
          <w:kern w:val="0"/>
          <w:sz w:val="70"/>
          <w:szCs w:val="70"/>
        </w:rPr>
        <w:br w:type="page"/>
      </w:r>
    </w:p>
    <w:p>
      <w:pPr>
        <w:pStyle w:val="11"/>
        <w:keepNext w:val="0"/>
        <w:keepLines w:val="0"/>
        <w:pageBreakBefore w:val="0"/>
        <w:widowControl w:val="0"/>
        <w:kinsoku/>
        <w:wordWrap/>
        <w:overflowPunct/>
        <w:topLinePunct w:val="0"/>
        <w:autoSpaceDE w:val="0"/>
        <w:autoSpaceDN w:val="0"/>
        <w:bidi w:val="0"/>
        <w:adjustRightInd w:val="0"/>
        <w:snapToGrid/>
        <w:spacing w:line="592" w:lineRule="exact"/>
        <w:ind w:left="0" w:leftChars="0" w:right="0" w:rightChars="0" w:firstLine="640" w:firstLineChars="200"/>
        <w:jc w:val="left"/>
        <w:textAlignment w:val="auto"/>
        <w:outlineLvl w:val="9"/>
        <w:rPr>
          <w:rFonts w:hint="eastAsia" w:hAnsi="黑体"/>
          <w:b w:val="0"/>
          <w:bCs w:val="0"/>
          <w:sz w:val="32"/>
          <w:szCs w:val="32"/>
        </w:rPr>
      </w:pPr>
      <w:r>
        <w:rPr>
          <w:rFonts w:hint="eastAsia" w:hAnsi="黑体"/>
          <w:b w:val="0"/>
          <w:bCs w:val="0"/>
          <w:sz w:val="32"/>
          <w:szCs w:val="32"/>
          <w:lang w:val="en-US" w:eastAsia="zh-CN"/>
        </w:rPr>
        <w:t>1、</w:t>
      </w:r>
      <w:r>
        <w:rPr>
          <w:rFonts w:hint="eastAsia" w:hAnsi="黑体"/>
          <w:b w:val="0"/>
          <w:bCs w:val="0"/>
          <w:sz w:val="32"/>
          <w:szCs w:val="32"/>
        </w:rPr>
        <w:t>202</w:t>
      </w:r>
      <w:r>
        <w:rPr>
          <w:rFonts w:hint="eastAsia" w:hAnsi="黑体"/>
          <w:b w:val="0"/>
          <w:bCs w:val="0"/>
          <w:sz w:val="32"/>
          <w:szCs w:val="32"/>
          <w:lang w:val="en-US" w:eastAsia="zh-CN"/>
        </w:rPr>
        <w:t>1</w:t>
      </w:r>
      <w:r>
        <w:rPr>
          <w:rFonts w:hint="eastAsia" w:hAnsi="黑体"/>
          <w:b w:val="0"/>
          <w:bCs w:val="0"/>
          <w:sz w:val="32"/>
          <w:szCs w:val="32"/>
        </w:rPr>
        <w:t>年度部门整体支出绩效评价报告</w:t>
      </w:r>
    </w:p>
    <w:p>
      <w:pPr>
        <w:pStyle w:val="11"/>
        <w:keepNext w:val="0"/>
        <w:keepLines w:val="0"/>
        <w:pageBreakBefore w:val="0"/>
        <w:widowControl w:val="0"/>
        <w:kinsoku/>
        <w:wordWrap/>
        <w:overflowPunct/>
        <w:topLinePunct w:val="0"/>
        <w:autoSpaceDE w:val="0"/>
        <w:autoSpaceDN w:val="0"/>
        <w:bidi w:val="0"/>
        <w:adjustRightInd w:val="0"/>
        <w:snapToGrid/>
        <w:spacing w:line="592" w:lineRule="exact"/>
        <w:ind w:left="0" w:leftChars="0" w:right="0" w:rightChars="0" w:firstLine="640" w:firstLineChars="200"/>
        <w:jc w:val="left"/>
        <w:textAlignment w:val="auto"/>
        <w:outlineLvl w:val="9"/>
        <w:rPr>
          <w:rFonts w:hint="eastAsia" w:hAnsi="黑体"/>
          <w:b w:val="0"/>
          <w:bCs w:val="0"/>
          <w:sz w:val="32"/>
          <w:szCs w:val="32"/>
        </w:rPr>
      </w:pPr>
      <w:r>
        <w:rPr>
          <w:rFonts w:hint="eastAsia" w:hAnsi="黑体"/>
          <w:b w:val="0"/>
          <w:bCs w:val="0"/>
          <w:sz w:val="32"/>
          <w:szCs w:val="32"/>
          <w:lang w:val="en-US" w:eastAsia="zh-CN"/>
        </w:rPr>
        <w:t>1-1、</w:t>
      </w:r>
      <w:r>
        <w:rPr>
          <w:rFonts w:hint="eastAsia" w:hAnsi="黑体"/>
          <w:b w:val="0"/>
          <w:bCs w:val="0"/>
          <w:sz w:val="32"/>
          <w:szCs w:val="32"/>
        </w:rPr>
        <w:t>202</w:t>
      </w:r>
      <w:r>
        <w:rPr>
          <w:rFonts w:hint="eastAsia" w:hAnsi="黑体"/>
          <w:b w:val="0"/>
          <w:bCs w:val="0"/>
          <w:sz w:val="32"/>
          <w:szCs w:val="32"/>
          <w:lang w:val="en-US" w:eastAsia="zh-CN"/>
        </w:rPr>
        <w:t>1</w:t>
      </w:r>
      <w:r>
        <w:rPr>
          <w:rFonts w:hint="eastAsia" w:hAnsi="黑体"/>
          <w:b w:val="0"/>
          <w:bCs w:val="0"/>
          <w:sz w:val="32"/>
          <w:szCs w:val="32"/>
        </w:rPr>
        <w:t>年度绩效评价表</w:t>
      </w:r>
    </w:p>
    <w:sectPr>
      <w:pgSz w:w="11906" w:h="16838"/>
      <w:pgMar w:top="1984" w:right="1417" w:bottom="1814" w:left="158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747438"/>
    <w:multiLevelType w:val="singleLevel"/>
    <w:tmpl w:val="D8747438"/>
    <w:lvl w:ilvl="0" w:tentative="0">
      <w:start w:val="1"/>
      <w:numFmt w:val="decimal"/>
      <w:suff w:val="nothing"/>
      <w:lvlText w:val="%1、"/>
      <w:lvlJc w:val="left"/>
      <w:pPr>
        <w:ind w:left="-10"/>
      </w:pPr>
    </w:lvl>
  </w:abstractNum>
  <w:abstractNum w:abstractNumId="1">
    <w:nsid w:val="6138775C"/>
    <w:multiLevelType w:val="singleLevel"/>
    <w:tmpl w:val="6138775C"/>
    <w:lvl w:ilvl="0" w:tentative="0">
      <w:start w:val="1"/>
      <w:numFmt w:val="decimal"/>
      <w:suff w:val="nothing"/>
      <w:lvlText w:val="%1、"/>
      <w:lvlJc w:val="left"/>
      <w:rPr>
        <w:rFonts w:hint="default"/>
        <w:color w:val="auto"/>
      </w:rPr>
    </w:lvl>
  </w:abstractNum>
  <w:abstractNum w:abstractNumId="2">
    <w:nsid w:val="6139E15D"/>
    <w:multiLevelType w:val="singleLevel"/>
    <w:tmpl w:val="6139E15D"/>
    <w:lvl w:ilvl="0" w:tentative="0">
      <w:start w:val="2"/>
      <w:numFmt w:val="chineseCounting"/>
      <w:suff w:val="nothing"/>
      <w:lvlText w:val="（%1）"/>
      <w:lvlJc w:val="left"/>
    </w:lvl>
  </w:abstractNum>
  <w:abstractNum w:abstractNumId="3">
    <w:nsid w:val="6139E5D5"/>
    <w:multiLevelType w:val="singleLevel"/>
    <w:tmpl w:val="6139E5D5"/>
    <w:lvl w:ilvl="0" w:tentative="0">
      <w:start w:val="1"/>
      <w:numFmt w:val="chineseCounting"/>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kODg2Yjk0MTRmZWI0YmUyNmU0M2RhMmI5MTI0OTIifQ=="/>
  </w:docVars>
  <w:rsids>
    <w:rsidRoot w:val="004506F9"/>
    <w:rsid w:val="0002229B"/>
    <w:rsid w:val="000273BD"/>
    <w:rsid w:val="000415B7"/>
    <w:rsid w:val="00041E3F"/>
    <w:rsid w:val="00055DAA"/>
    <w:rsid w:val="00061F7B"/>
    <w:rsid w:val="000658A3"/>
    <w:rsid w:val="00074155"/>
    <w:rsid w:val="000A3F69"/>
    <w:rsid w:val="00103957"/>
    <w:rsid w:val="00152C6D"/>
    <w:rsid w:val="00162D39"/>
    <w:rsid w:val="001678BD"/>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7E6"/>
    <w:rsid w:val="003C4FC2"/>
    <w:rsid w:val="00416E61"/>
    <w:rsid w:val="0042790C"/>
    <w:rsid w:val="004506F9"/>
    <w:rsid w:val="004717A2"/>
    <w:rsid w:val="00473DF3"/>
    <w:rsid w:val="00487911"/>
    <w:rsid w:val="00491741"/>
    <w:rsid w:val="004F0180"/>
    <w:rsid w:val="00500E5F"/>
    <w:rsid w:val="005122EF"/>
    <w:rsid w:val="0051441A"/>
    <w:rsid w:val="00517C33"/>
    <w:rsid w:val="00523644"/>
    <w:rsid w:val="0054069E"/>
    <w:rsid w:val="00544866"/>
    <w:rsid w:val="005767CC"/>
    <w:rsid w:val="00590D9F"/>
    <w:rsid w:val="00595D26"/>
    <w:rsid w:val="005A74E6"/>
    <w:rsid w:val="005B404E"/>
    <w:rsid w:val="005D4D55"/>
    <w:rsid w:val="005E2CFB"/>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37D"/>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A61B7"/>
    <w:rsid w:val="00CE04C3"/>
    <w:rsid w:val="00CE76A0"/>
    <w:rsid w:val="00D148C6"/>
    <w:rsid w:val="00D17A8A"/>
    <w:rsid w:val="00D415BA"/>
    <w:rsid w:val="00D644EE"/>
    <w:rsid w:val="00DD06FF"/>
    <w:rsid w:val="00DD5FE9"/>
    <w:rsid w:val="00E00C7A"/>
    <w:rsid w:val="00E37D6C"/>
    <w:rsid w:val="00E55B68"/>
    <w:rsid w:val="00E67BE6"/>
    <w:rsid w:val="00E8683C"/>
    <w:rsid w:val="00EA2B72"/>
    <w:rsid w:val="00F74360"/>
    <w:rsid w:val="00FB462F"/>
    <w:rsid w:val="00FE16FA"/>
    <w:rsid w:val="00FE328A"/>
    <w:rsid w:val="00FE6269"/>
    <w:rsid w:val="00FF5CD6"/>
    <w:rsid w:val="01144A10"/>
    <w:rsid w:val="01527EDF"/>
    <w:rsid w:val="019B5FA9"/>
    <w:rsid w:val="026D7AAD"/>
    <w:rsid w:val="03C24947"/>
    <w:rsid w:val="03D410A6"/>
    <w:rsid w:val="03E638AC"/>
    <w:rsid w:val="052A4AFA"/>
    <w:rsid w:val="059A138A"/>
    <w:rsid w:val="059B553A"/>
    <w:rsid w:val="05A30A30"/>
    <w:rsid w:val="06AF1B31"/>
    <w:rsid w:val="06C21C7C"/>
    <w:rsid w:val="073E6F3C"/>
    <w:rsid w:val="07583295"/>
    <w:rsid w:val="078F7C7E"/>
    <w:rsid w:val="07DC0503"/>
    <w:rsid w:val="07EE1D97"/>
    <w:rsid w:val="091705F6"/>
    <w:rsid w:val="094031BE"/>
    <w:rsid w:val="097B5604"/>
    <w:rsid w:val="0A2F0DBE"/>
    <w:rsid w:val="0A682522"/>
    <w:rsid w:val="0A727263"/>
    <w:rsid w:val="0B396F68"/>
    <w:rsid w:val="0B714958"/>
    <w:rsid w:val="0B906A39"/>
    <w:rsid w:val="0BF44970"/>
    <w:rsid w:val="0C1A54F7"/>
    <w:rsid w:val="0C564D28"/>
    <w:rsid w:val="0CCE3A95"/>
    <w:rsid w:val="0CCF0D77"/>
    <w:rsid w:val="0D522F8B"/>
    <w:rsid w:val="0DC108C7"/>
    <w:rsid w:val="0DFE460E"/>
    <w:rsid w:val="0E192738"/>
    <w:rsid w:val="0E407DE8"/>
    <w:rsid w:val="0E631F02"/>
    <w:rsid w:val="0EB4247E"/>
    <w:rsid w:val="0EFC7E25"/>
    <w:rsid w:val="0F447C5B"/>
    <w:rsid w:val="0FA638D0"/>
    <w:rsid w:val="10102F74"/>
    <w:rsid w:val="10367123"/>
    <w:rsid w:val="10A6616B"/>
    <w:rsid w:val="10B11EB9"/>
    <w:rsid w:val="10F22D5C"/>
    <w:rsid w:val="11671BF0"/>
    <w:rsid w:val="11BB562D"/>
    <w:rsid w:val="11D21196"/>
    <w:rsid w:val="11F748B7"/>
    <w:rsid w:val="131D41C7"/>
    <w:rsid w:val="132B0EE2"/>
    <w:rsid w:val="13575E66"/>
    <w:rsid w:val="13E4036C"/>
    <w:rsid w:val="14004D7B"/>
    <w:rsid w:val="14131FD0"/>
    <w:rsid w:val="144A5400"/>
    <w:rsid w:val="146E25C8"/>
    <w:rsid w:val="149D35C0"/>
    <w:rsid w:val="14A979BF"/>
    <w:rsid w:val="14BC497A"/>
    <w:rsid w:val="14C50DFF"/>
    <w:rsid w:val="14FF1766"/>
    <w:rsid w:val="15182238"/>
    <w:rsid w:val="153100E0"/>
    <w:rsid w:val="153F5218"/>
    <w:rsid w:val="15482691"/>
    <w:rsid w:val="15BD292D"/>
    <w:rsid w:val="160F40C3"/>
    <w:rsid w:val="164308BD"/>
    <w:rsid w:val="1648441B"/>
    <w:rsid w:val="165A1088"/>
    <w:rsid w:val="169333F0"/>
    <w:rsid w:val="16DA004D"/>
    <w:rsid w:val="16EC17AC"/>
    <w:rsid w:val="172B6DB1"/>
    <w:rsid w:val="179246B6"/>
    <w:rsid w:val="17A82C30"/>
    <w:rsid w:val="17AF383C"/>
    <w:rsid w:val="180908C1"/>
    <w:rsid w:val="18B53F9D"/>
    <w:rsid w:val="196379B2"/>
    <w:rsid w:val="19762E8E"/>
    <w:rsid w:val="198D5336"/>
    <w:rsid w:val="19DE010A"/>
    <w:rsid w:val="1A1C7225"/>
    <w:rsid w:val="1A332204"/>
    <w:rsid w:val="1AE73D33"/>
    <w:rsid w:val="1B4B3D85"/>
    <w:rsid w:val="1B9B0CFB"/>
    <w:rsid w:val="1BBC348D"/>
    <w:rsid w:val="1BD967E0"/>
    <w:rsid w:val="1C293045"/>
    <w:rsid w:val="1C392A62"/>
    <w:rsid w:val="1D183933"/>
    <w:rsid w:val="1D794BC6"/>
    <w:rsid w:val="1D7C7CE3"/>
    <w:rsid w:val="1E047FEB"/>
    <w:rsid w:val="1ECF44C6"/>
    <w:rsid w:val="1F356A1F"/>
    <w:rsid w:val="1FA751D4"/>
    <w:rsid w:val="203767C6"/>
    <w:rsid w:val="2050506B"/>
    <w:rsid w:val="2059673D"/>
    <w:rsid w:val="20D30906"/>
    <w:rsid w:val="211D2029"/>
    <w:rsid w:val="214E0F71"/>
    <w:rsid w:val="21FE32EB"/>
    <w:rsid w:val="227B384E"/>
    <w:rsid w:val="22E76170"/>
    <w:rsid w:val="230E1A60"/>
    <w:rsid w:val="23124014"/>
    <w:rsid w:val="23694EDF"/>
    <w:rsid w:val="244A74F5"/>
    <w:rsid w:val="24F95BDF"/>
    <w:rsid w:val="26440A12"/>
    <w:rsid w:val="268F5AC4"/>
    <w:rsid w:val="26AA7CF2"/>
    <w:rsid w:val="26DE5BEE"/>
    <w:rsid w:val="272F6460"/>
    <w:rsid w:val="27F95F38"/>
    <w:rsid w:val="28164FB7"/>
    <w:rsid w:val="285C791B"/>
    <w:rsid w:val="28793D8C"/>
    <w:rsid w:val="289A5B53"/>
    <w:rsid w:val="293B21C4"/>
    <w:rsid w:val="295063DE"/>
    <w:rsid w:val="29770DFC"/>
    <w:rsid w:val="29E90B31"/>
    <w:rsid w:val="2A242B5E"/>
    <w:rsid w:val="2A713427"/>
    <w:rsid w:val="2A85134F"/>
    <w:rsid w:val="2AE40D00"/>
    <w:rsid w:val="2B110D55"/>
    <w:rsid w:val="2B17463D"/>
    <w:rsid w:val="2B404781"/>
    <w:rsid w:val="2B5C4FAB"/>
    <w:rsid w:val="2BB21CF5"/>
    <w:rsid w:val="2CD46144"/>
    <w:rsid w:val="2D047A30"/>
    <w:rsid w:val="2D164979"/>
    <w:rsid w:val="2D953D4C"/>
    <w:rsid w:val="2E552AFE"/>
    <w:rsid w:val="2F0338CF"/>
    <w:rsid w:val="2F17722F"/>
    <w:rsid w:val="2F320885"/>
    <w:rsid w:val="2FA66744"/>
    <w:rsid w:val="2FF41B74"/>
    <w:rsid w:val="303533D0"/>
    <w:rsid w:val="308B5260"/>
    <w:rsid w:val="30BA4FD6"/>
    <w:rsid w:val="30C15F07"/>
    <w:rsid w:val="30D941A6"/>
    <w:rsid w:val="31310884"/>
    <w:rsid w:val="316F5DC0"/>
    <w:rsid w:val="31BA789E"/>
    <w:rsid w:val="32051287"/>
    <w:rsid w:val="320A5B5D"/>
    <w:rsid w:val="327570E3"/>
    <w:rsid w:val="328A713C"/>
    <w:rsid w:val="329D4AB1"/>
    <w:rsid w:val="32AF78D7"/>
    <w:rsid w:val="331B2C1D"/>
    <w:rsid w:val="331D3B6D"/>
    <w:rsid w:val="33B56547"/>
    <w:rsid w:val="34417362"/>
    <w:rsid w:val="34EF1CCD"/>
    <w:rsid w:val="34F85FE0"/>
    <w:rsid w:val="35190D84"/>
    <w:rsid w:val="35700359"/>
    <w:rsid w:val="36174C78"/>
    <w:rsid w:val="362A675A"/>
    <w:rsid w:val="363B0617"/>
    <w:rsid w:val="3681501F"/>
    <w:rsid w:val="368F68BA"/>
    <w:rsid w:val="36E232F9"/>
    <w:rsid w:val="36F1253C"/>
    <w:rsid w:val="37475399"/>
    <w:rsid w:val="3777034A"/>
    <w:rsid w:val="37895EFD"/>
    <w:rsid w:val="38A07FD8"/>
    <w:rsid w:val="38A175F7"/>
    <w:rsid w:val="38AF1089"/>
    <w:rsid w:val="38C35BC0"/>
    <w:rsid w:val="38FA620C"/>
    <w:rsid w:val="392E2F3E"/>
    <w:rsid w:val="39597715"/>
    <w:rsid w:val="396432C3"/>
    <w:rsid w:val="39951231"/>
    <w:rsid w:val="399C796E"/>
    <w:rsid w:val="39B63F65"/>
    <w:rsid w:val="3A195651"/>
    <w:rsid w:val="3A1F3FCC"/>
    <w:rsid w:val="3B0A1D1E"/>
    <w:rsid w:val="3BF250F5"/>
    <w:rsid w:val="3BF26181"/>
    <w:rsid w:val="3C296A60"/>
    <w:rsid w:val="3CED1EE6"/>
    <w:rsid w:val="3CFD4763"/>
    <w:rsid w:val="3D05028C"/>
    <w:rsid w:val="3D126F4F"/>
    <w:rsid w:val="3D614D4A"/>
    <w:rsid w:val="3E330B8B"/>
    <w:rsid w:val="3F0B56BB"/>
    <w:rsid w:val="3F474354"/>
    <w:rsid w:val="3F673846"/>
    <w:rsid w:val="3F791565"/>
    <w:rsid w:val="40790A6A"/>
    <w:rsid w:val="40BF3080"/>
    <w:rsid w:val="40DC6762"/>
    <w:rsid w:val="41AF37BD"/>
    <w:rsid w:val="42132B5A"/>
    <w:rsid w:val="422904BD"/>
    <w:rsid w:val="428D3AF6"/>
    <w:rsid w:val="42BF63BF"/>
    <w:rsid w:val="42EB1C2A"/>
    <w:rsid w:val="430A4551"/>
    <w:rsid w:val="4339257E"/>
    <w:rsid w:val="43B53806"/>
    <w:rsid w:val="444547D2"/>
    <w:rsid w:val="447367BB"/>
    <w:rsid w:val="44A23934"/>
    <w:rsid w:val="4607616F"/>
    <w:rsid w:val="468F732E"/>
    <w:rsid w:val="46963997"/>
    <w:rsid w:val="47E772CB"/>
    <w:rsid w:val="480F1C53"/>
    <w:rsid w:val="48173690"/>
    <w:rsid w:val="4843334E"/>
    <w:rsid w:val="48BD6FAD"/>
    <w:rsid w:val="495D69EA"/>
    <w:rsid w:val="49A63D4D"/>
    <w:rsid w:val="49C94FDA"/>
    <w:rsid w:val="49D35317"/>
    <w:rsid w:val="49F831B5"/>
    <w:rsid w:val="4A7B7208"/>
    <w:rsid w:val="4AF62C56"/>
    <w:rsid w:val="4BB9615E"/>
    <w:rsid w:val="4BE51875"/>
    <w:rsid w:val="4C0B4B52"/>
    <w:rsid w:val="4C626C2F"/>
    <w:rsid w:val="4CE20AA1"/>
    <w:rsid w:val="4CEC2563"/>
    <w:rsid w:val="4CED04AF"/>
    <w:rsid w:val="4D5269EB"/>
    <w:rsid w:val="4D691CB2"/>
    <w:rsid w:val="4DF44A73"/>
    <w:rsid w:val="4E181FB8"/>
    <w:rsid w:val="4F023A35"/>
    <w:rsid w:val="4F161B36"/>
    <w:rsid w:val="4F54642D"/>
    <w:rsid w:val="50823868"/>
    <w:rsid w:val="5123291C"/>
    <w:rsid w:val="514C35D0"/>
    <w:rsid w:val="51710FD9"/>
    <w:rsid w:val="51E62CB3"/>
    <w:rsid w:val="53787F77"/>
    <w:rsid w:val="537B1F46"/>
    <w:rsid w:val="53B41D00"/>
    <w:rsid w:val="5414473A"/>
    <w:rsid w:val="54B86C60"/>
    <w:rsid w:val="54C51795"/>
    <w:rsid w:val="54ED2C99"/>
    <w:rsid w:val="55E24121"/>
    <w:rsid w:val="569A257F"/>
    <w:rsid w:val="56F331C2"/>
    <w:rsid w:val="56FC15F5"/>
    <w:rsid w:val="577D3941"/>
    <w:rsid w:val="583220AE"/>
    <w:rsid w:val="58422A57"/>
    <w:rsid w:val="58987D59"/>
    <w:rsid w:val="59123E64"/>
    <w:rsid w:val="59194D71"/>
    <w:rsid w:val="59282B75"/>
    <w:rsid w:val="59D70498"/>
    <w:rsid w:val="5A964F3A"/>
    <w:rsid w:val="5B8322E4"/>
    <w:rsid w:val="5C4D49F9"/>
    <w:rsid w:val="5C4E7C6B"/>
    <w:rsid w:val="5C5872CD"/>
    <w:rsid w:val="5C9C615A"/>
    <w:rsid w:val="5D1107FE"/>
    <w:rsid w:val="5E0D5DFA"/>
    <w:rsid w:val="5E314200"/>
    <w:rsid w:val="5E790252"/>
    <w:rsid w:val="5F0E219F"/>
    <w:rsid w:val="5FA95C9E"/>
    <w:rsid w:val="5FDD07FF"/>
    <w:rsid w:val="60880A50"/>
    <w:rsid w:val="62055D89"/>
    <w:rsid w:val="62925E35"/>
    <w:rsid w:val="629307D0"/>
    <w:rsid w:val="629378BC"/>
    <w:rsid w:val="62BF59DB"/>
    <w:rsid w:val="62CF4061"/>
    <w:rsid w:val="62DF496F"/>
    <w:rsid w:val="638C4CD9"/>
    <w:rsid w:val="646A0640"/>
    <w:rsid w:val="64E33DF4"/>
    <w:rsid w:val="65081A93"/>
    <w:rsid w:val="6511270F"/>
    <w:rsid w:val="6604308E"/>
    <w:rsid w:val="676C536E"/>
    <w:rsid w:val="67DA4E30"/>
    <w:rsid w:val="681F19A6"/>
    <w:rsid w:val="68295FC1"/>
    <w:rsid w:val="69C03C09"/>
    <w:rsid w:val="6A61150D"/>
    <w:rsid w:val="6A7D2A33"/>
    <w:rsid w:val="6A9C2A7B"/>
    <w:rsid w:val="6ABC4ECB"/>
    <w:rsid w:val="6B092778"/>
    <w:rsid w:val="6B0B7491"/>
    <w:rsid w:val="6B240293"/>
    <w:rsid w:val="6B6F031B"/>
    <w:rsid w:val="6B80006F"/>
    <w:rsid w:val="6B853169"/>
    <w:rsid w:val="6C0B64B6"/>
    <w:rsid w:val="6C696618"/>
    <w:rsid w:val="6C8C03CF"/>
    <w:rsid w:val="6C934A51"/>
    <w:rsid w:val="6CB5493E"/>
    <w:rsid w:val="6CC675F8"/>
    <w:rsid w:val="6CDA788A"/>
    <w:rsid w:val="6CDE0542"/>
    <w:rsid w:val="6CF91965"/>
    <w:rsid w:val="6D217F65"/>
    <w:rsid w:val="6D9C62FA"/>
    <w:rsid w:val="6E7D647C"/>
    <w:rsid w:val="6F092A2B"/>
    <w:rsid w:val="6F9B67CD"/>
    <w:rsid w:val="6FEC019F"/>
    <w:rsid w:val="704112A8"/>
    <w:rsid w:val="70455963"/>
    <w:rsid w:val="70BC7C18"/>
    <w:rsid w:val="710772D8"/>
    <w:rsid w:val="71080743"/>
    <w:rsid w:val="713D1501"/>
    <w:rsid w:val="7151404C"/>
    <w:rsid w:val="720258DD"/>
    <w:rsid w:val="72027796"/>
    <w:rsid w:val="72404F47"/>
    <w:rsid w:val="724317C9"/>
    <w:rsid w:val="72597594"/>
    <w:rsid w:val="728012CC"/>
    <w:rsid w:val="72890CA8"/>
    <w:rsid w:val="72DB73BB"/>
    <w:rsid w:val="73626920"/>
    <w:rsid w:val="73806475"/>
    <w:rsid w:val="747B6ED0"/>
    <w:rsid w:val="74B86703"/>
    <w:rsid w:val="74C23A26"/>
    <w:rsid w:val="74D01DFE"/>
    <w:rsid w:val="754922AC"/>
    <w:rsid w:val="75A42ECA"/>
    <w:rsid w:val="761E3703"/>
    <w:rsid w:val="76360D89"/>
    <w:rsid w:val="768D5630"/>
    <w:rsid w:val="76BC18FD"/>
    <w:rsid w:val="76DA0BA0"/>
    <w:rsid w:val="78E81497"/>
    <w:rsid w:val="79347F78"/>
    <w:rsid w:val="79551993"/>
    <w:rsid w:val="79D070F4"/>
    <w:rsid w:val="79DE2F42"/>
    <w:rsid w:val="7A1E16FE"/>
    <w:rsid w:val="7A3D4FC4"/>
    <w:rsid w:val="7B2D2318"/>
    <w:rsid w:val="7B4927AB"/>
    <w:rsid w:val="7DAD3311"/>
    <w:rsid w:val="7E365568"/>
    <w:rsid w:val="7E3B780F"/>
    <w:rsid w:val="7EAA17B2"/>
    <w:rsid w:val="7F2878FB"/>
    <w:rsid w:val="7F5109CD"/>
    <w:rsid w:val="7F545497"/>
    <w:rsid w:val="7F6672FE"/>
    <w:rsid w:val="7FD27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8">
    <w:name w:val="FollowedHyperlink"/>
    <w:basedOn w:val="7"/>
    <w:uiPriority w:val="0"/>
    <w:rPr>
      <w:color w:val="800080"/>
      <w:u w:val="single"/>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customStyle="1" w:styleId="12">
    <w:name w:val="List Paragraph"/>
    <w:basedOn w:val="1"/>
    <w:qFormat/>
    <w:uiPriority w:val="34"/>
    <w:pPr>
      <w:ind w:firstLine="420" w:firstLineChars="200"/>
    </w:pPr>
  </w:style>
  <w:style w:type="character" w:customStyle="1" w:styleId="13">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AD695-5494-44B7-BD4E-A342C0530F8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26</Pages>
  <Words>5937</Words>
  <Characters>7109</Characters>
  <Lines>61</Lines>
  <Paragraphs>17</Paragraphs>
  <TotalTime>4</TotalTime>
  <ScaleCrop>false</ScaleCrop>
  <LinksUpToDate>false</LinksUpToDate>
  <CharactersWithSpaces>8490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Y。</cp:lastModifiedBy>
  <cp:lastPrinted>2023-09-27T08:46:00Z</cp:lastPrinted>
  <dcterms:modified xsi:type="dcterms:W3CDTF">2023-10-10T00:28:05Z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E7EDC515E37A4BE8B9744500513028FB_13</vt:lpwstr>
  </property>
</Properties>
</file>