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sz w:val="32"/>
          <w:szCs w:val="32"/>
        </w:rPr>
      </w:pPr>
      <w:r>
        <w:rPr>
          <w:rFonts w:eastAsia="黑体"/>
          <w:sz w:val="32"/>
          <w:szCs w:val="32"/>
        </w:rPr>
        <w:t>附件1</w:t>
      </w:r>
    </w:p>
    <w:p>
      <w:pPr>
        <w:spacing w:line="560" w:lineRule="exact"/>
        <w:jc w:val="center"/>
        <w:rPr>
          <w:rFonts w:eastAsia="方正小标宋_GBK"/>
          <w:kern w:val="0"/>
          <w:sz w:val="36"/>
          <w:szCs w:val="36"/>
        </w:rPr>
      </w:pPr>
      <w:r>
        <w:rPr>
          <w:rFonts w:hint="eastAsia" w:eastAsia="方正小标宋_GBK"/>
          <w:kern w:val="0"/>
          <w:sz w:val="36"/>
          <w:szCs w:val="36"/>
        </w:rPr>
        <w:t>2020年度</w:t>
      </w:r>
      <w:r>
        <w:rPr>
          <w:rFonts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center"/>
        <w:rPr>
          <w:rFonts w:eastAsia="仿宋_GB2312"/>
          <w:kern w:val="0"/>
          <w:sz w:val="24"/>
        </w:rPr>
      </w:pPr>
      <w:r>
        <w:rPr>
          <w:rFonts w:eastAsia="仿宋_GB2312"/>
          <w:kern w:val="0"/>
          <w:sz w:val="24"/>
        </w:rPr>
        <w:tab/>
      </w:r>
    </w:p>
    <w:tbl>
      <w:tblPr>
        <w:tblStyle w:val="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shd w:val="clear" w:color="auto" w:fill="auto"/>
            <w:vAlign w:val="center"/>
          </w:tcPr>
          <w:p>
            <w:pPr>
              <w:widowControl/>
              <w:jc w:val="center"/>
              <w:rPr>
                <w:rFonts w:eastAsia="仿宋_GB2312"/>
                <w:kern w:val="0"/>
                <w:szCs w:val="21"/>
              </w:rPr>
            </w:pPr>
            <w:r>
              <w:rPr>
                <w:rFonts w:eastAsia="仿宋_GB2312"/>
                <w:kern w:val="0"/>
                <w:szCs w:val="21"/>
              </w:rPr>
              <w:t>财政供养人员情况</w:t>
            </w:r>
          </w:p>
        </w:tc>
        <w:tc>
          <w:tcPr>
            <w:tcW w:w="2038" w:type="dxa"/>
            <w:gridSpan w:val="2"/>
            <w:shd w:val="clear" w:color="auto" w:fill="auto"/>
            <w:vAlign w:val="center"/>
          </w:tcPr>
          <w:p>
            <w:pPr>
              <w:widowControl/>
              <w:jc w:val="center"/>
              <w:rPr>
                <w:rFonts w:eastAsia="仿宋_GB2312"/>
                <w:b/>
                <w:bCs/>
                <w:kern w:val="0"/>
                <w:szCs w:val="21"/>
              </w:rPr>
            </w:pPr>
            <w:r>
              <w:rPr>
                <w:rFonts w:eastAsia="仿宋_GB2312"/>
                <w:b/>
                <w:bCs/>
                <w:kern w:val="0"/>
                <w:szCs w:val="21"/>
              </w:rPr>
              <w:t>编制数</w:t>
            </w:r>
          </w:p>
        </w:tc>
        <w:tc>
          <w:tcPr>
            <w:tcW w:w="2240" w:type="dxa"/>
            <w:gridSpan w:val="2"/>
            <w:shd w:val="clear" w:color="auto" w:fill="auto"/>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20</w:t>
            </w:r>
            <w:r>
              <w:rPr>
                <w:rFonts w:eastAsia="仿宋_GB2312"/>
                <w:b/>
                <w:bCs/>
                <w:kern w:val="0"/>
                <w:szCs w:val="21"/>
              </w:rPr>
              <w:t>年实际在职人数</w:t>
            </w:r>
          </w:p>
        </w:tc>
        <w:tc>
          <w:tcPr>
            <w:tcW w:w="1832" w:type="dxa"/>
            <w:gridSpan w:val="2"/>
            <w:shd w:val="clear" w:color="auto" w:fill="auto"/>
            <w:vAlign w:val="center"/>
          </w:tcPr>
          <w:p>
            <w:pPr>
              <w:widowControl/>
              <w:jc w:val="center"/>
              <w:rPr>
                <w:rFonts w:eastAsia="仿宋_GB2312"/>
                <w:b/>
                <w:bCs/>
                <w:kern w:val="0"/>
                <w:szCs w:val="21"/>
              </w:rPr>
            </w:pPr>
            <w:r>
              <w:rPr>
                <w:rFonts w:eastAsia="仿宋_GB2312"/>
                <w:b/>
                <w:bCs/>
                <w:kern w:val="0"/>
                <w:szCs w:val="21"/>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shd w:val="clear" w:color="auto" w:fill="auto"/>
            <w:vAlign w:val="center"/>
          </w:tcPr>
          <w:p>
            <w:pPr>
              <w:widowControl/>
              <w:jc w:val="left"/>
              <w:rPr>
                <w:rFonts w:eastAsia="仿宋_GB2312"/>
                <w:kern w:val="0"/>
                <w:szCs w:val="21"/>
              </w:rPr>
            </w:pPr>
          </w:p>
        </w:tc>
        <w:tc>
          <w:tcPr>
            <w:tcW w:w="2038" w:type="dxa"/>
            <w:gridSpan w:val="2"/>
            <w:shd w:val="clear" w:color="auto" w:fill="auto"/>
            <w:vAlign w:val="center"/>
          </w:tcPr>
          <w:p>
            <w:pPr>
              <w:widowControl/>
              <w:jc w:val="center"/>
              <w:rPr>
                <w:rFonts w:eastAsia="仿宋_GB2312"/>
                <w:kern w:val="0"/>
                <w:szCs w:val="21"/>
              </w:rPr>
            </w:pPr>
            <w:r>
              <w:rPr>
                <w:rFonts w:eastAsia="仿宋_GB2312"/>
                <w:kern w:val="0"/>
                <w:szCs w:val="21"/>
              </w:rPr>
              <w:t>　</w:t>
            </w:r>
            <w:r>
              <w:rPr>
                <w:rFonts w:hint="eastAsia" w:eastAsia="仿宋_GB2312"/>
                <w:kern w:val="0"/>
                <w:szCs w:val="21"/>
              </w:rPr>
              <w:t>10</w:t>
            </w:r>
          </w:p>
        </w:tc>
        <w:tc>
          <w:tcPr>
            <w:tcW w:w="2240" w:type="dxa"/>
            <w:gridSpan w:val="2"/>
            <w:shd w:val="clear" w:color="auto" w:fill="auto"/>
            <w:vAlign w:val="center"/>
          </w:tcPr>
          <w:p>
            <w:pPr>
              <w:widowControl/>
              <w:jc w:val="center"/>
              <w:rPr>
                <w:rFonts w:eastAsia="仿宋_GB2312"/>
                <w:kern w:val="0"/>
                <w:szCs w:val="21"/>
              </w:rPr>
            </w:pPr>
            <w:r>
              <w:rPr>
                <w:rFonts w:eastAsia="仿宋_GB2312"/>
                <w:kern w:val="0"/>
                <w:szCs w:val="21"/>
              </w:rPr>
              <w:t>　</w:t>
            </w:r>
            <w:r>
              <w:rPr>
                <w:rFonts w:hint="eastAsia" w:eastAsia="仿宋_GB2312"/>
                <w:kern w:val="0"/>
                <w:szCs w:val="21"/>
              </w:rPr>
              <w:t>10</w:t>
            </w:r>
          </w:p>
        </w:tc>
        <w:tc>
          <w:tcPr>
            <w:tcW w:w="1832" w:type="dxa"/>
            <w:gridSpan w:val="2"/>
            <w:shd w:val="clear" w:color="auto" w:fill="auto"/>
            <w:vAlign w:val="center"/>
          </w:tcPr>
          <w:p>
            <w:pPr>
              <w:widowControl/>
              <w:jc w:val="center"/>
              <w:rPr>
                <w:rFonts w:eastAsia="仿宋_GB2312"/>
                <w:kern w:val="0"/>
                <w:szCs w:val="21"/>
              </w:rPr>
            </w:pPr>
            <w:r>
              <w:rPr>
                <w:rFonts w:eastAsia="仿宋_GB2312"/>
                <w:kern w:val="0"/>
                <w:szCs w:val="21"/>
              </w:rPr>
              <w:t>　</w:t>
            </w:r>
            <w:r>
              <w:rPr>
                <w:rFonts w:hint="eastAsia" w:eastAsia="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center"/>
              <w:rPr>
                <w:rFonts w:eastAsia="仿宋_GB2312"/>
                <w:kern w:val="0"/>
                <w:szCs w:val="21"/>
              </w:rPr>
            </w:pPr>
            <w:r>
              <w:rPr>
                <w:rFonts w:eastAsia="仿宋_GB2312"/>
                <w:kern w:val="0"/>
                <w:szCs w:val="21"/>
              </w:rPr>
              <w:t>经费控制情况</w:t>
            </w:r>
          </w:p>
        </w:tc>
        <w:tc>
          <w:tcPr>
            <w:tcW w:w="2038" w:type="dxa"/>
            <w:gridSpan w:val="2"/>
            <w:shd w:val="clear" w:color="auto" w:fill="auto"/>
            <w:vAlign w:val="center"/>
          </w:tcPr>
          <w:p>
            <w:pPr>
              <w:widowControl/>
              <w:jc w:val="center"/>
              <w:rPr>
                <w:rFonts w:eastAsia="仿宋_GB2312"/>
                <w:b/>
                <w:bCs/>
                <w:kern w:val="0"/>
                <w:szCs w:val="21"/>
              </w:rPr>
            </w:pPr>
            <w:r>
              <w:rPr>
                <w:rFonts w:eastAsia="仿宋_GB2312"/>
                <w:b/>
                <w:bCs/>
                <w:kern w:val="0"/>
                <w:szCs w:val="21"/>
              </w:rPr>
              <w:t>201</w:t>
            </w:r>
            <w:r>
              <w:rPr>
                <w:rFonts w:hint="eastAsia" w:eastAsia="仿宋_GB2312"/>
                <w:b/>
                <w:bCs/>
                <w:kern w:val="0"/>
                <w:szCs w:val="21"/>
              </w:rPr>
              <w:t>9</w:t>
            </w:r>
            <w:r>
              <w:rPr>
                <w:rFonts w:eastAsia="仿宋_GB2312"/>
                <w:b/>
                <w:bCs/>
                <w:kern w:val="0"/>
                <w:szCs w:val="21"/>
              </w:rPr>
              <w:t>年决算数</w:t>
            </w:r>
          </w:p>
        </w:tc>
        <w:tc>
          <w:tcPr>
            <w:tcW w:w="2240" w:type="dxa"/>
            <w:gridSpan w:val="2"/>
            <w:shd w:val="clear" w:color="auto" w:fill="auto"/>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20</w:t>
            </w:r>
            <w:r>
              <w:rPr>
                <w:rFonts w:eastAsia="仿宋_GB2312"/>
                <w:b/>
                <w:bCs/>
                <w:kern w:val="0"/>
                <w:szCs w:val="21"/>
              </w:rPr>
              <w:t>年预算数</w:t>
            </w:r>
          </w:p>
        </w:tc>
        <w:tc>
          <w:tcPr>
            <w:tcW w:w="1832" w:type="dxa"/>
            <w:gridSpan w:val="2"/>
            <w:shd w:val="clear" w:color="auto" w:fill="auto"/>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20</w:t>
            </w:r>
            <w:r>
              <w:rPr>
                <w:rFonts w:eastAsia="仿宋_GB2312"/>
                <w:b/>
                <w:bCs/>
                <w:kern w:val="0"/>
                <w:szCs w:val="21"/>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三公经费</w:t>
            </w:r>
          </w:p>
        </w:tc>
        <w:tc>
          <w:tcPr>
            <w:tcW w:w="2038"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0.86</w:t>
            </w:r>
          </w:p>
        </w:tc>
        <w:tc>
          <w:tcPr>
            <w:tcW w:w="2240"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3</w:t>
            </w:r>
          </w:p>
        </w:tc>
        <w:tc>
          <w:tcPr>
            <w:tcW w:w="1832"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   1、公务用车购置和维护经费</w:t>
            </w:r>
          </w:p>
        </w:tc>
        <w:tc>
          <w:tcPr>
            <w:tcW w:w="2038"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2240"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1832"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       其中：公车购置</w:t>
            </w:r>
          </w:p>
        </w:tc>
        <w:tc>
          <w:tcPr>
            <w:tcW w:w="2038"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2240"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1832"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             公车运行维护</w:t>
            </w:r>
          </w:p>
        </w:tc>
        <w:tc>
          <w:tcPr>
            <w:tcW w:w="2038"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2240"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1832"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   2、出国经费</w:t>
            </w:r>
          </w:p>
        </w:tc>
        <w:tc>
          <w:tcPr>
            <w:tcW w:w="2038"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2240"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1832"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   3、公务接待</w:t>
            </w:r>
          </w:p>
        </w:tc>
        <w:tc>
          <w:tcPr>
            <w:tcW w:w="2038"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0.86</w:t>
            </w:r>
          </w:p>
        </w:tc>
        <w:tc>
          <w:tcPr>
            <w:tcW w:w="2240"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3</w:t>
            </w:r>
          </w:p>
        </w:tc>
        <w:tc>
          <w:tcPr>
            <w:tcW w:w="1832"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项目支出：</w:t>
            </w:r>
          </w:p>
        </w:tc>
        <w:tc>
          <w:tcPr>
            <w:tcW w:w="2038"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97.52</w:t>
            </w:r>
          </w:p>
        </w:tc>
        <w:tc>
          <w:tcPr>
            <w:tcW w:w="2240"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77.17</w:t>
            </w:r>
          </w:p>
        </w:tc>
        <w:tc>
          <w:tcPr>
            <w:tcW w:w="1832"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    1、业务工作经费</w:t>
            </w:r>
          </w:p>
        </w:tc>
        <w:tc>
          <w:tcPr>
            <w:tcW w:w="2038"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97.52</w:t>
            </w:r>
          </w:p>
        </w:tc>
        <w:tc>
          <w:tcPr>
            <w:tcW w:w="2240"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77.17</w:t>
            </w:r>
          </w:p>
        </w:tc>
        <w:tc>
          <w:tcPr>
            <w:tcW w:w="1832"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    2、运行维护经费</w:t>
            </w:r>
          </w:p>
        </w:tc>
        <w:tc>
          <w:tcPr>
            <w:tcW w:w="2038"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2240"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1832"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shd w:val="clear" w:color="auto" w:fill="auto"/>
            <w:vAlign w:val="center"/>
          </w:tcPr>
          <w:p>
            <w:pPr>
              <w:widowControl/>
              <w:ind w:firstLine="420" w:firstLineChars="200"/>
              <w:jc w:val="left"/>
              <w:rPr>
                <w:rFonts w:eastAsia="仿宋_GB2312"/>
                <w:kern w:val="0"/>
                <w:szCs w:val="21"/>
              </w:rPr>
            </w:pPr>
            <w:r>
              <w:rPr>
                <w:rFonts w:eastAsia="仿宋_GB2312"/>
                <w:kern w:val="0"/>
                <w:szCs w:val="21"/>
              </w:rPr>
              <w:t>3、省级专项资金</w:t>
            </w:r>
          </w:p>
          <w:p>
            <w:pPr>
              <w:widowControl/>
              <w:ind w:firstLine="630" w:firstLineChars="300"/>
              <w:jc w:val="left"/>
              <w:rPr>
                <w:rFonts w:eastAsia="仿宋_GB2312"/>
                <w:kern w:val="0"/>
                <w:szCs w:val="21"/>
              </w:rPr>
            </w:pPr>
            <w:r>
              <w:rPr>
                <w:rFonts w:eastAsia="仿宋_GB2312"/>
                <w:kern w:val="0"/>
                <w:szCs w:val="21"/>
              </w:rPr>
              <w:t>（一个专项一行）</w:t>
            </w:r>
          </w:p>
        </w:tc>
        <w:tc>
          <w:tcPr>
            <w:tcW w:w="2038" w:type="dxa"/>
            <w:gridSpan w:val="2"/>
            <w:shd w:val="clear" w:color="auto" w:fill="auto"/>
            <w:vAlign w:val="center"/>
          </w:tcPr>
          <w:p>
            <w:pPr>
              <w:widowControl/>
              <w:jc w:val="center"/>
              <w:rPr>
                <w:rFonts w:eastAsia="仿宋_GB2312"/>
                <w:kern w:val="0"/>
                <w:szCs w:val="21"/>
              </w:rPr>
            </w:pPr>
          </w:p>
        </w:tc>
        <w:tc>
          <w:tcPr>
            <w:tcW w:w="2240" w:type="dxa"/>
            <w:gridSpan w:val="2"/>
            <w:shd w:val="clear" w:color="auto" w:fill="auto"/>
            <w:vAlign w:val="center"/>
          </w:tcPr>
          <w:p>
            <w:pPr>
              <w:widowControl/>
              <w:jc w:val="center"/>
              <w:rPr>
                <w:rFonts w:eastAsia="仿宋_GB2312"/>
                <w:kern w:val="0"/>
                <w:szCs w:val="21"/>
              </w:rPr>
            </w:pPr>
          </w:p>
        </w:tc>
        <w:tc>
          <w:tcPr>
            <w:tcW w:w="1832" w:type="dxa"/>
            <w:gridSpan w:val="2"/>
            <w:shd w:val="clear" w:color="auto" w:fill="auto"/>
            <w:vAlign w:val="center"/>
          </w:tcPr>
          <w:p>
            <w:pPr>
              <w:widowControl/>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ind w:firstLine="420" w:firstLineChars="200"/>
              <w:jc w:val="left"/>
              <w:rPr>
                <w:rFonts w:eastAsia="仿宋_GB2312"/>
                <w:kern w:val="0"/>
                <w:szCs w:val="21"/>
              </w:rPr>
            </w:pPr>
            <w:r>
              <w:rPr>
                <w:rFonts w:eastAsia="仿宋_GB2312"/>
                <w:kern w:val="0"/>
                <w:szCs w:val="21"/>
              </w:rPr>
              <w:t>4、其他事业类发展资金</w:t>
            </w:r>
          </w:p>
        </w:tc>
        <w:tc>
          <w:tcPr>
            <w:tcW w:w="2038"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2240"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1832"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公用经费</w:t>
            </w:r>
          </w:p>
        </w:tc>
        <w:tc>
          <w:tcPr>
            <w:tcW w:w="2038"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26.23</w:t>
            </w:r>
            <w:r>
              <w:rPr>
                <w:rFonts w:eastAsia="仿宋_GB2312"/>
                <w:kern w:val="0"/>
                <w:szCs w:val="21"/>
              </w:rPr>
              <w:t>　</w:t>
            </w:r>
          </w:p>
        </w:tc>
        <w:tc>
          <w:tcPr>
            <w:tcW w:w="2240"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26.28</w:t>
            </w:r>
          </w:p>
        </w:tc>
        <w:tc>
          <w:tcPr>
            <w:tcW w:w="1832" w:type="dxa"/>
            <w:gridSpan w:val="2"/>
            <w:shd w:val="clear" w:color="auto" w:fill="auto"/>
            <w:vAlign w:val="center"/>
          </w:tcPr>
          <w:p>
            <w:pPr>
              <w:widowControl/>
              <w:jc w:val="center"/>
              <w:rPr>
                <w:rFonts w:eastAsia="仿宋_GB2312"/>
                <w:kern w:val="0"/>
                <w:szCs w:val="21"/>
              </w:rPr>
            </w:pPr>
            <w:r>
              <w:rPr>
                <w:rFonts w:eastAsia="仿宋_GB2312"/>
                <w:kern w:val="0"/>
                <w:szCs w:val="21"/>
              </w:rPr>
              <w:t>　</w:t>
            </w:r>
            <w:r>
              <w:rPr>
                <w:rFonts w:hint="eastAsia" w:eastAsia="仿宋_GB2312"/>
                <w:kern w:val="0"/>
                <w:szCs w:val="21"/>
              </w:rPr>
              <w:t>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    其中：办公</w:t>
            </w:r>
            <w:r>
              <w:rPr>
                <w:rFonts w:hint="eastAsia" w:eastAsia="仿宋_GB2312"/>
                <w:kern w:val="0"/>
                <w:szCs w:val="21"/>
              </w:rPr>
              <w:t>经</w:t>
            </w:r>
            <w:r>
              <w:rPr>
                <w:rFonts w:eastAsia="仿宋_GB2312"/>
                <w:kern w:val="0"/>
                <w:szCs w:val="21"/>
              </w:rPr>
              <w:t>费</w:t>
            </w:r>
          </w:p>
        </w:tc>
        <w:tc>
          <w:tcPr>
            <w:tcW w:w="2038" w:type="dxa"/>
            <w:gridSpan w:val="2"/>
            <w:shd w:val="clear" w:color="auto" w:fill="auto"/>
            <w:vAlign w:val="center"/>
          </w:tcPr>
          <w:p>
            <w:pPr>
              <w:widowControl/>
              <w:jc w:val="center"/>
              <w:rPr>
                <w:rFonts w:eastAsia="仿宋_GB2312"/>
                <w:color w:val="000000" w:themeColor="text1"/>
                <w:kern w:val="0"/>
                <w:szCs w:val="21"/>
              </w:rPr>
            </w:pPr>
            <w:r>
              <w:rPr>
                <w:rFonts w:hint="eastAsia" w:eastAsia="仿宋_GB2312"/>
                <w:color w:val="000000" w:themeColor="text1"/>
                <w:kern w:val="0"/>
                <w:szCs w:val="21"/>
              </w:rPr>
              <w:t>3.55</w:t>
            </w:r>
            <w:r>
              <w:rPr>
                <w:rFonts w:eastAsia="仿宋_GB2312"/>
                <w:color w:val="000000" w:themeColor="text1"/>
                <w:kern w:val="0"/>
                <w:szCs w:val="21"/>
              </w:rPr>
              <w:t>　</w:t>
            </w:r>
          </w:p>
        </w:tc>
        <w:tc>
          <w:tcPr>
            <w:tcW w:w="2240" w:type="dxa"/>
            <w:gridSpan w:val="2"/>
            <w:shd w:val="clear" w:color="auto" w:fill="auto"/>
            <w:vAlign w:val="center"/>
          </w:tcPr>
          <w:p>
            <w:pPr>
              <w:widowControl/>
              <w:jc w:val="center"/>
              <w:rPr>
                <w:rFonts w:eastAsia="仿宋_GB2312"/>
                <w:color w:val="000000" w:themeColor="text1"/>
                <w:kern w:val="0"/>
                <w:szCs w:val="21"/>
              </w:rPr>
            </w:pPr>
            <w:r>
              <w:rPr>
                <w:rFonts w:eastAsia="仿宋_GB2312"/>
                <w:color w:val="000000" w:themeColor="text1"/>
                <w:kern w:val="0"/>
                <w:szCs w:val="21"/>
              </w:rPr>
              <w:t>15.28　</w:t>
            </w:r>
          </w:p>
        </w:tc>
        <w:tc>
          <w:tcPr>
            <w:tcW w:w="1832" w:type="dxa"/>
            <w:gridSpan w:val="2"/>
            <w:shd w:val="clear" w:color="auto" w:fill="auto"/>
            <w:vAlign w:val="center"/>
          </w:tcPr>
          <w:p>
            <w:pPr>
              <w:widowControl/>
              <w:jc w:val="center"/>
              <w:rPr>
                <w:rFonts w:eastAsia="仿宋_GB2312"/>
                <w:color w:val="000000" w:themeColor="text1"/>
                <w:kern w:val="0"/>
                <w:szCs w:val="21"/>
              </w:rPr>
            </w:pPr>
            <w:r>
              <w:rPr>
                <w:rFonts w:eastAsia="仿宋_GB2312"/>
                <w:color w:val="000000" w:themeColor="text1"/>
                <w:kern w:val="0"/>
                <w:szCs w:val="21"/>
              </w:rPr>
              <w:t>16</w:t>
            </w:r>
            <w:r>
              <w:rPr>
                <w:rFonts w:hint="eastAsia" w:eastAsia="仿宋_GB2312"/>
                <w:color w:val="000000" w:themeColor="text1"/>
                <w:kern w:val="0"/>
                <w:szCs w:val="21"/>
              </w:rPr>
              <w:t>.</w:t>
            </w:r>
            <w:r>
              <w:rPr>
                <w:rFonts w:eastAsia="仿宋_GB2312"/>
                <w:color w:val="000000" w:themeColor="text1"/>
                <w:kern w:val="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          水费、电费、差旅费</w:t>
            </w:r>
          </w:p>
        </w:tc>
        <w:tc>
          <w:tcPr>
            <w:tcW w:w="2038"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4.98</w:t>
            </w:r>
          </w:p>
        </w:tc>
        <w:tc>
          <w:tcPr>
            <w:tcW w:w="2240"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5</w:t>
            </w:r>
            <w:r>
              <w:rPr>
                <w:rFonts w:eastAsia="仿宋_GB2312"/>
                <w:kern w:val="0"/>
                <w:szCs w:val="21"/>
              </w:rPr>
              <w:t>　</w:t>
            </w:r>
          </w:p>
        </w:tc>
        <w:tc>
          <w:tcPr>
            <w:tcW w:w="1832"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          会议费、培训费</w:t>
            </w:r>
          </w:p>
        </w:tc>
        <w:tc>
          <w:tcPr>
            <w:tcW w:w="2038" w:type="dxa"/>
            <w:gridSpan w:val="2"/>
            <w:shd w:val="clear" w:color="auto" w:fill="auto"/>
            <w:vAlign w:val="center"/>
          </w:tcPr>
          <w:p>
            <w:pPr>
              <w:widowControl/>
              <w:jc w:val="center"/>
              <w:rPr>
                <w:rFonts w:eastAsia="仿宋_GB2312"/>
                <w:color w:val="FF0000"/>
                <w:kern w:val="0"/>
                <w:szCs w:val="21"/>
              </w:rPr>
            </w:pPr>
            <w:r>
              <w:rPr>
                <w:rFonts w:eastAsia="仿宋_GB2312"/>
                <w:color w:val="FF0000"/>
                <w:kern w:val="0"/>
                <w:szCs w:val="21"/>
              </w:rPr>
              <w:t>　</w:t>
            </w:r>
          </w:p>
        </w:tc>
        <w:tc>
          <w:tcPr>
            <w:tcW w:w="2240" w:type="dxa"/>
            <w:gridSpan w:val="2"/>
            <w:shd w:val="clear" w:color="auto" w:fill="auto"/>
            <w:vAlign w:val="center"/>
          </w:tcPr>
          <w:p>
            <w:pPr>
              <w:widowControl/>
              <w:jc w:val="center"/>
              <w:rPr>
                <w:rFonts w:eastAsia="仿宋_GB2312"/>
                <w:kern w:val="0"/>
                <w:szCs w:val="21"/>
              </w:rPr>
            </w:pPr>
            <w:r>
              <w:rPr>
                <w:rFonts w:eastAsia="仿宋_GB2312"/>
                <w:kern w:val="0"/>
                <w:szCs w:val="21"/>
              </w:rPr>
              <w:t>　</w:t>
            </w:r>
          </w:p>
        </w:tc>
        <w:tc>
          <w:tcPr>
            <w:tcW w:w="1832" w:type="dxa"/>
            <w:gridSpan w:val="2"/>
            <w:shd w:val="clear" w:color="auto" w:fill="auto"/>
            <w:vAlign w:val="center"/>
          </w:tcPr>
          <w:p>
            <w:pPr>
              <w:widowControl/>
              <w:jc w:val="center"/>
              <w:rPr>
                <w:rFonts w:eastAsia="仿宋_GB2312"/>
                <w:color w:val="000000" w:themeColor="text1"/>
                <w:kern w:val="0"/>
                <w:szCs w:val="21"/>
              </w:rPr>
            </w:pPr>
            <w:r>
              <w:rPr>
                <w:rFonts w:eastAsia="仿宋_GB2312"/>
                <w:color w:val="000000" w:themeColor="text1"/>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政府采购金额</w:t>
            </w:r>
          </w:p>
        </w:tc>
        <w:tc>
          <w:tcPr>
            <w:tcW w:w="2038" w:type="dxa"/>
            <w:gridSpan w:val="2"/>
            <w:shd w:val="clear" w:color="auto" w:fill="auto"/>
            <w:vAlign w:val="center"/>
          </w:tcPr>
          <w:p>
            <w:pPr>
              <w:widowControl/>
              <w:jc w:val="center"/>
              <w:rPr>
                <w:rFonts w:eastAsia="仿宋_GB2312"/>
                <w:kern w:val="0"/>
                <w:szCs w:val="21"/>
              </w:rPr>
            </w:pPr>
            <w:r>
              <w:rPr>
                <w:rFonts w:eastAsia="仿宋_GB2312"/>
                <w:kern w:val="0"/>
                <w:szCs w:val="21"/>
              </w:rPr>
              <w:t>——</w:t>
            </w:r>
          </w:p>
        </w:tc>
        <w:tc>
          <w:tcPr>
            <w:tcW w:w="2240" w:type="dxa"/>
            <w:gridSpan w:val="2"/>
            <w:shd w:val="clear" w:color="auto" w:fill="auto"/>
            <w:vAlign w:val="center"/>
          </w:tcPr>
          <w:p>
            <w:pPr>
              <w:widowControl/>
              <w:jc w:val="center"/>
              <w:rPr>
                <w:rFonts w:eastAsia="仿宋_GB2312"/>
                <w:kern w:val="0"/>
                <w:szCs w:val="21"/>
              </w:rPr>
            </w:pPr>
            <w:r>
              <w:rPr>
                <w:rFonts w:hint="eastAsia" w:eastAsia="仿宋_GB2312"/>
                <w:kern w:val="0"/>
                <w:szCs w:val="21"/>
              </w:rPr>
              <w:t>45.66</w:t>
            </w:r>
          </w:p>
        </w:tc>
        <w:tc>
          <w:tcPr>
            <w:tcW w:w="1832" w:type="dxa"/>
            <w:gridSpan w:val="2"/>
            <w:shd w:val="clear" w:color="auto" w:fill="auto"/>
            <w:vAlign w:val="center"/>
          </w:tcPr>
          <w:p>
            <w:pPr>
              <w:widowControl/>
              <w:jc w:val="center"/>
              <w:rPr>
                <w:rFonts w:eastAsia="仿宋_GB2312"/>
                <w:color w:val="000000" w:themeColor="text1"/>
                <w:kern w:val="0"/>
                <w:szCs w:val="21"/>
              </w:rPr>
            </w:pPr>
            <w:r>
              <w:rPr>
                <w:rFonts w:eastAsia="仿宋_GB2312"/>
                <w:color w:val="000000" w:themeColor="text1"/>
                <w:kern w:val="0"/>
                <w:szCs w:val="21"/>
              </w:rPr>
              <w:t>　</w:t>
            </w:r>
            <w:r>
              <w:rPr>
                <w:rFonts w:hint="eastAsia" w:eastAsia="仿宋_GB2312"/>
                <w:color w:val="000000" w:themeColor="text1"/>
                <w:kern w:val="0"/>
                <w:szCs w:val="21"/>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shd w:val="clear" w:color="auto" w:fill="auto"/>
            <w:vAlign w:val="center"/>
          </w:tcPr>
          <w:p>
            <w:pPr>
              <w:widowControl/>
              <w:jc w:val="left"/>
              <w:rPr>
                <w:rFonts w:eastAsia="仿宋_GB2312"/>
                <w:kern w:val="0"/>
                <w:szCs w:val="21"/>
              </w:rPr>
            </w:pPr>
            <w:r>
              <w:rPr>
                <w:rFonts w:eastAsia="仿宋_GB2312"/>
                <w:kern w:val="0"/>
                <w:szCs w:val="21"/>
              </w:rPr>
              <w:t xml:space="preserve">部门基本支出预算调整 </w:t>
            </w:r>
          </w:p>
        </w:tc>
        <w:tc>
          <w:tcPr>
            <w:tcW w:w="2038" w:type="dxa"/>
            <w:gridSpan w:val="2"/>
            <w:shd w:val="clear" w:color="auto" w:fill="auto"/>
            <w:vAlign w:val="center"/>
          </w:tcPr>
          <w:p>
            <w:pPr>
              <w:widowControl/>
              <w:jc w:val="center"/>
              <w:rPr>
                <w:rFonts w:eastAsia="仿宋_GB2312"/>
                <w:kern w:val="0"/>
                <w:szCs w:val="21"/>
              </w:rPr>
            </w:pPr>
            <w:r>
              <w:rPr>
                <w:rFonts w:eastAsia="仿宋_GB2312"/>
                <w:kern w:val="0"/>
                <w:szCs w:val="21"/>
              </w:rPr>
              <w:t>——</w:t>
            </w:r>
          </w:p>
        </w:tc>
        <w:tc>
          <w:tcPr>
            <w:tcW w:w="2240" w:type="dxa"/>
            <w:gridSpan w:val="2"/>
            <w:shd w:val="clear" w:color="auto" w:fill="auto"/>
            <w:vAlign w:val="center"/>
          </w:tcPr>
          <w:p>
            <w:pPr>
              <w:widowControl/>
              <w:jc w:val="center"/>
              <w:rPr>
                <w:rFonts w:eastAsia="仿宋_GB2312"/>
                <w:color w:val="FF0000"/>
                <w:kern w:val="0"/>
                <w:szCs w:val="21"/>
              </w:rPr>
            </w:pPr>
            <w:r>
              <w:rPr>
                <w:rFonts w:eastAsia="仿宋_GB2312"/>
                <w:color w:val="auto"/>
                <w:kern w:val="0"/>
                <w:szCs w:val="21"/>
              </w:rPr>
              <w:t>225</w:t>
            </w:r>
            <w:r>
              <w:rPr>
                <w:rFonts w:hint="eastAsia" w:eastAsia="仿宋_GB2312"/>
                <w:color w:val="auto"/>
                <w:kern w:val="0"/>
                <w:szCs w:val="21"/>
              </w:rPr>
              <w:t>.</w:t>
            </w:r>
            <w:r>
              <w:rPr>
                <w:rFonts w:eastAsia="仿宋_GB2312"/>
                <w:color w:val="auto"/>
                <w:kern w:val="0"/>
                <w:szCs w:val="21"/>
              </w:rPr>
              <w:t>67</w:t>
            </w:r>
          </w:p>
        </w:tc>
        <w:tc>
          <w:tcPr>
            <w:tcW w:w="1832" w:type="dxa"/>
            <w:gridSpan w:val="2"/>
            <w:shd w:val="clear" w:color="auto" w:fill="auto"/>
            <w:vAlign w:val="center"/>
          </w:tcPr>
          <w:p>
            <w:pPr>
              <w:widowControl/>
              <w:jc w:val="center"/>
              <w:rPr>
                <w:rFonts w:eastAsia="仿宋_GB2312"/>
                <w:color w:val="000000" w:themeColor="text1"/>
                <w:kern w:val="0"/>
                <w:szCs w:val="21"/>
              </w:rPr>
            </w:pPr>
            <w:r>
              <w:rPr>
                <w:rFonts w:hint="eastAsia" w:eastAsia="仿宋_GB2312"/>
                <w:color w:val="000000" w:themeColor="text1"/>
                <w:kern w:val="0"/>
                <w:szCs w:val="21"/>
              </w:rPr>
              <w:t>225.23</w:t>
            </w:r>
            <w:r>
              <w:rPr>
                <w:rFonts w:eastAsia="仿宋_GB2312"/>
                <w:color w:val="000000" w:themeColor="text1"/>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shd w:val="clear" w:color="auto" w:fill="auto"/>
            <w:vAlign w:val="center"/>
          </w:tcPr>
          <w:p>
            <w:pPr>
              <w:widowControl/>
              <w:jc w:val="center"/>
              <w:rPr>
                <w:rFonts w:eastAsia="仿宋_GB2312"/>
                <w:kern w:val="0"/>
                <w:szCs w:val="21"/>
              </w:rPr>
            </w:pPr>
            <w:r>
              <w:rPr>
                <w:rFonts w:eastAsia="仿宋_GB2312"/>
                <w:kern w:val="0"/>
                <w:szCs w:val="21"/>
              </w:rPr>
              <w:t>楼堂馆所控制情况</w:t>
            </w:r>
            <w:r>
              <w:rPr>
                <w:rFonts w:eastAsia="仿宋_GB2312"/>
                <w:kern w:val="0"/>
                <w:szCs w:val="21"/>
              </w:rPr>
              <w:br w:type="textWrapping"/>
            </w:r>
            <w:r>
              <w:rPr>
                <w:rFonts w:eastAsia="仿宋_GB2312"/>
                <w:kern w:val="0"/>
                <w:szCs w:val="21"/>
              </w:rPr>
              <w:t>（2019年完工项目）</w:t>
            </w:r>
          </w:p>
        </w:tc>
        <w:tc>
          <w:tcPr>
            <w:tcW w:w="1189" w:type="dxa"/>
            <w:shd w:val="clear" w:color="auto" w:fill="auto"/>
            <w:vAlign w:val="center"/>
          </w:tcPr>
          <w:p>
            <w:pPr>
              <w:widowControl/>
              <w:spacing w:line="240" w:lineRule="exact"/>
              <w:jc w:val="center"/>
              <w:rPr>
                <w:rFonts w:eastAsia="仿宋_GB2312"/>
                <w:bCs/>
                <w:kern w:val="0"/>
                <w:szCs w:val="21"/>
              </w:rPr>
            </w:pPr>
            <w:r>
              <w:rPr>
                <w:rFonts w:eastAsia="仿宋_GB2312"/>
                <w:bCs/>
                <w:kern w:val="0"/>
                <w:szCs w:val="21"/>
              </w:rPr>
              <w:t>批复规模</w:t>
            </w:r>
            <w:r>
              <w:rPr>
                <w:rFonts w:eastAsia="仿宋_GB2312"/>
                <w:bCs/>
                <w:kern w:val="0"/>
                <w:szCs w:val="21"/>
              </w:rPr>
              <w:br w:type="textWrapping"/>
            </w:r>
            <w:r>
              <w:rPr>
                <w:rFonts w:eastAsia="仿宋_GB2312"/>
                <w:bCs/>
                <w:kern w:val="0"/>
                <w:szCs w:val="21"/>
              </w:rPr>
              <w:t>（</w:t>
            </w:r>
            <w:r>
              <w:rPr>
                <w:rFonts w:eastAsia="Batang"/>
                <w:bCs/>
                <w:kern w:val="0"/>
                <w:szCs w:val="21"/>
              </w:rPr>
              <w:t>㎡</w:t>
            </w:r>
            <w:r>
              <w:rPr>
                <w:rFonts w:eastAsia="仿宋_GB2312"/>
                <w:bCs/>
                <w:kern w:val="0"/>
                <w:szCs w:val="21"/>
              </w:rPr>
              <w:t>）</w:t>
            </w:r>
          </w:p>
        </w:tc>
        <w:tc>
          <w:tcPr>
            <w:tcW w:w="849" w:type="dxa"/>
            <w:shd w:val="clear" w:color="auto" w:fill="auto"/>
            <w:vAlign w:val="center"/>
          </w:tcPr>
          <w:p>
            <w:pPr>
              <w:widowControl/>
              <w:spacing w:line="240" w:lineRule="exact"/>
              <w:jc w:val="center"/>
              <w:rPr>
                <w:rFonts w:eastAsia="仿宋_GB2312"/>
                <w:bCs/>
                <w:kern w:val="0"/>
                <w:szCs w:val="21"/>
              </w:rPr>
            </w:pPr>
            <w:r>
              <w:rPr>
                <w:rFonts w:eastAsia="仿宋_GB2312"/>
                <w:bCs/>
                <w:kern w:val="0"/>
                <w:szCs w:val="21"/>
              </w:rPr>
              <w:t>实际规模（</w:t>
            </w:r>
            <w:r>
              <w:rPr>
                <w:rFonts w:eastAsia="Batang"/>
                <w:bCs/>
                <w:kern w:val="0"/>
                <w:szCs w:val="21"/>
              </w:rPr>
              <w:t>㎡</w:t>
            </w:r>
            <w:r>
              <w:rPr>
                <w:rFonts w:eastAsia="仿宋_GB2312"/>
                <w:bCs/>
                <w:kern w:val="0"/>
                <w:szCs w:val="21"/>
              </w:rPr>
              <w:t>）</w:t>
            </w:r>
          </w:p>
        </w:tc>
        <w:tc>
          <w:tcPr>
            <w:tcW w:w="1129" w:type="dxa"/>
            <w:shd w:val="clear" w:color="auto" w:fill="auto"/>
            <w:vAlign w:val="center"/>
          </w:tcPr>
          <w:p>
            <w:pPr>
              <w:widowControl/>
              <w:spacing w:line="240" w:lineRule="exact"/>
              <w:jc w:val="center"/>
              <w:rPr>
                <w:rFonts w:eastAsia="仿宋_GB2312"/>
                <w:bCs/>
                <w:kern w:val="0"/>
                <w:szCs w:val="21"/>
              </w:rPr>
            </w:pPr>
            <w:r>
              <w:rPr>
                <w:rFonts w:eastAsia="仿宋_GB2312"/>
                <w:bCs/>
                <w:kern w:val="0"/>
                <w:szCs w:val="21"/>
              </w:rPr>
              <w:t>规模控制率</w:t>
            </w:r>
          </w:p>
        </w:tc>
        <w:tc>
          <w:tcPr>
            <w:tcW w:w="1111" w:type="dxa"/>
            <w:shd w:val="clear" w:color="auto" w:fill="auto"/>
            <w:vAlign w:val="center"/>
          </w:tcPr>
          <w:p>
            <w:pPr>
              <w:widowControl/>
              <w:spacing w:line="240" w:lineRule="exact"/>
              <w:jc w:val="center"/>
              <w:rPr>
                <w:rFonts w:eastAsia="仿宋_GB2312"/>
                <w:bCs/>
                <w:kern w:val="0"/>
                <w:szCs w:val="21"/>
              </w:rPr>
            </w:pPr>
            <w:r>
              <w:rPr>
                <w:rFonts w:eastAsia="仿宋_GB2312"/>
                <w:bCs/>
                <w:kern w:val="0"/>
                <w:szCs w:val="21"/>
              </w:rPr>
              <w:t>预算投资（万元）</w:t>
            </w:r>
          </w:p>
        </w:tc>
        <w:tc>
          <w:tcPr>
            <w:tcW w:w="969" w:type="dxa"/>
            <w:shd w:val="clear" w:color="auto" w:fill="auto"/>
            <w:vAlign w:val="center"/>
          </w:tcPr>
          <w:p>
            <w:pPr>
              <w:widowControl/>
              <w:spacing w:line="240" w:lineRule="exact"/>
              <w:jc w:val="center"/>
              <w:rPr>
                <w:rFonts w:eastAsia="仿宋_GB2312"/>
                <w:bCs/>
                <w:kern w:val="0"/>
                <w:szCs w:val="21"/>
              </w:rPr>
            </w:pPr>
            <w:r>
              <w:rPr>
                <w:rFonts w:eastAsia="仿宋_GB2312"/>
                <w:bCs/>
                <w:kern w:val="0"/>
                <w:szCs w:val="21"/>
              </w:rPr>
              <w:t>实际投资（万元）</w:t>
            </w:r>
          </w:p>
        </w:tc>
        <w:tc>
          <w:tcPr>
            <w:tcW w:w="863" w:type="dxa"/>
            <w:shd w:val="clear" w:color="auto" w:fill="auto"/>
            <w:vAlign w:val="center"/>
          </w:tcPr>
          <w:p>
            <w:pPr>
              <w:widowControl/>
              <w:spacing w:line="240" w:lineRule="exact"/>
              <w:jc w:val="center"/>
              <w:rPr>
                <w:rFonts w:eastAsia="仿宋_GB2312"/>
                <w:bCs/>
                <w:kern w:val="0"/>
                <w:szCs w:val="21"/>
              </w:rPr>
            </w:pPr>
            <w:r>
              <w:rPr>
                <w:rFonts w:eastAsia="仿宋_GB2312"/>
                <w:bCs/>
                <w:kern w:val="0"/>
                <w:szCs w:val="21"/>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shd w:val="clear" w:color="auto" w:fill="auto"/>
            <w:vAlign w:val="center"/>
          </w:tcPr>
          <w:p>
            <w:pPr>
              <w:widowControl/>
              <w:jc w:val="left"/>
              <w:rPr>
                <w:rFonts w:eastAsia="仿宋_GB2312"/>
                <w:kern w:val="0"/>
                <w:szCs w:val="21"/>
              </w:rPr>
            </w:pPr>
          </w:p>
        </w:tc>
        <w:tc>
          <w:tcPr>
            <w:tcW w:w="1189" w:type="dxa"/>
            <w:shd w:val="clear" w:color="auto" w:fill="auto"/>
            <w:vAlign w:val="center"/>
          </w:tcPr>
          <w:p>
            <w:pPr>
              <w:widowControl/>
              <w:jc w:val="center"/>
              <w:rPr>
                <w:rFonts w:eastAsia="仿宋_GB2312"/>
                <w:kern w:val="0"/>
                <w:szCs w:val="21"/>
              </w:rPr>
            </w:pPr>
            <w:r>
              <w:rPr>
                <w:rFonts w:eastAsia="仿宋_GB2312"/>
                <w:kern w:val="0"/>
                <w:szCs w:val="21"/>
              </w:rPr>
              <w:t>　</w:t>
            </w:r>
          </w:p>
        </w:tc>
        <w:tc>
          <w:tcPr>
            <w:tcW w:w="849" w:type="dxa"/>
            <w:shd w:val="clear" w:color="auto" w:fill="auto"/>
            <w:vAlign w:val="center"/>
          </w:tcPr>
          <w:p>
            <w:pPr>
              <w:widowControl/>
              <w:jc w:val="left"/>
              <w:rPr>
                <w:rFonts w:eastAsia="仿宋_GB2312"/>
                <w:kern w:val="0"/>
                <w:szCs w:val="21"/>
              </w:rPr>
            </w:pPr>
            <w:r>
              <w:rPr>
                <w:rFonts w:eastAsia="仿宋_GB2312"/>
                <w:kern w:val="0"/>
                <w:szCs w:val="21"/>
              </w:rPr>
              <w:t>　</w:t>
            </w:r>
          </w:p>
        </w:tc>
        <w:tc>
          <w:tcPr>
            <w:tcW w:w="1129" w:type="dxa"/>
            <w:shd w:val="clear" w:color="auto" w:fill="auto"/>
            <w:vAlign w:val="center"/>
          </w:tcPr>
          <w:p>
            <w:pPr>
              <w:widowControl/>
              <w:jc w:val="left"/>
              <w:rPr>
                <w:rFonts w:eastAsia="仿宋_GB2312"/>
                <w:kern w:val="0"/>
                <w:szCs w:val="21"/>
              </w:rPr>
            </w:pPr>
            <w:r>
              <w:rPr>
                <w:rFonts w:eastAsia="仿宋_GB2312"/>
                <w:kern w:val="0"/>
                <w:szCs w:val="21"/>
              </w:rPr>
              <w:t>　</w:t>
            </w:r>
          </w:p>
        </w:tc>
        <w:tc>
          <w:tcPr>
            <w:tcW w:w="1111" w:type="dxa"/>
            <w:shd w:val="clear" w:color="auto" w:fill="auto"/>
            <w:vAlign w:val="center"/>
          </w:tcPr>
          <w:p>
            <w:pPr>
              <w:widowControl/>
              <w:jc w:val="left"/>
              <w:rPr>
                <w:rFonts w:eastAsia="仿宋_GB2312"/>
                <w:kern w:val="0"/>
                <w:szCs w:val="21"/>
              </w:rPr>
            </w:pPr>
            <w:r>
              <w:rPr>
                <w:rFonts w:eastAsia="仿宋_GB2312"/>
                <w:kern w:val="0"/>
                <w:szCs w:val="21"/>
              </w:rPr>
              <w:t>　</w:t>
            </w:r>
          </w:p>
        </w:tc>
        <w:tc>
          <w:tcPr>
            <w:tcW w:w="969" w:type="dxa"/>
            <w:shd w:val="clear" w:color="auto" w:fill="auto"/>
            <w:vAlign w:val="center"/>
          </w:tcPr>
          <w:p>
            <w:pPr>
              <w:widowControl/>
              <w:jc w:val="left"/>
              <w:rPr>
                <w:rFonts w:eastAsia="仿宋_GB2312"/>
                <w:kern w:val="0"/>
                <w:szCs w:val="21"/>
              </w:rPr>
            </w:pPr>
            <w:r>
              <w:rPr>
                <w:rFonts w:eastAsia="仿宋_GB2312"/>
                <w:kern w:val="0"/>
                <w:szCs w:val="21"/>
              </w:rPr>
              <w:t>　</w:t>
            </w:r>
          </w:p>
        </w:tc>
        <w:tc>
          <w:tcPr>
            <w:tcW w:w="863" w:type="dxa"/>
            <w:shd w:val="clear" w:color="auto" w:fill="auto"/>
            <w:vAlign w:val="center"/>
          </w:tcPr>
          <w:p>
            <w:pPr>
              <w:widowControl/>
              <w:jc w:val="left"/>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3354" w:type="dxa"/>
            <w:shd w:val="clear" w:color="auto" w:fill="auto"/>
            <w:vAlign w:val="center"/>
          </w:tcPr>
          <w:p>
            <w:pPr>
              <w:widowControl/>
              <w:jc w:val="center"/>
              <w:rPr>
                <w:rFonts w:eastAsia="仿宋_GB2312"/>
                <w:kern w:val="0"/>
                <w:szCs w:val="21"/>
              </w:rPr>
            </w:pPr>
            <w:r>
              <w:rPr>
                <w:rFonts w:eastAsia="仿宋_GB2312"/>
                <w:kern w:val="0"/>
                <w:szCs w:val="21"/>
              </w:rPr>
              <w:t>厉行节约保障措施</w:t>
            </w:r>
          </w:p>
        </w:tc>
        <w:tc>
          <w:tcPr>
            <w:tcW w:w="6110" w:type="dxa"/>
            <w:gridSpan w:val="6"/>
            <w:shd w:val="clear" w:color="auto" w:fill="auto"/>
            <w:vAlign w:val="center"/>
          </w:tcPr>
          <w:p>
            <w:pPr>
              <w:widowControl/>
              <w:jc w:val="center"/>
              <w:rPr>
                <w:rFonts w:eastAsia="仿宋_GB2312"/>
                <w:kern w:val="0"/>
                <w:szCs w:val="21"/>
              </w:rPr>
            </w:pPr>
            <w:r>
              <w:rPr>
                <w:rFonts w:eastAsia="仿宋_GB2312"/>
                <w:kern w:val="0"/>
                <w:szCs w:val="21"/>
              </w:rPr>
              <w:t>　</w:t>
            </w:r>
          </w:p>
        </w:tc>
      </w:tr>
    </w:tbl>
    <w:p>
      <w:pPr>
        <w:spacing w:line="360" w:lineRule="exact"/>
        <w:rPr>
          <w:rFonts w:eastAsia="黑体"/>
          <w:sz w:val="32"/>
          <w:szCs w:val="32"/>
        </w:rPr>
      </w:pPr>
      <w:r>
        <w:rPr>
          <w:rFonts w:eastAsia="仿宋_GB2312"/>
          <w:kern w:val="0"/>
          <w:sz w:val="22"/>
        </w:rPr>
        <w:t>说明：“项目支出”需要填报基本支出以外的所有项目支出情况，“公用经费”填报基本支出中的一般商品和服务支出。</w:t>
      </w:r>
      <w:r>
        <w:rPr>
          <w:rFonts w:eastAsia="仿宋_GB2312"/>
          <w:kern w:val="0"/>
          <w:sz w:val="22"/>
        </w:rPr>
        <w:br w:type="page"/>
      </w:r>
      <w:r>
        <w:rPr>
          <w:rFonts w:eastAsia="黑体"/>
          <w:sz w:val="32"/>
          <w:szCs w:val="32"/>
        </w:rPr>
        <w:t>附件2</w:t>
      </w:r>
    </w:p>
    <w:p>
      <w:pPr>
        <w:widowControl/>
        <w:jc w:val="center"/>
        <w:rPr>
          <w:rFonts w:eastAsia="方正小标宋_GBK"/>
          <w:color w:val="000000"/>
          <w:kern w:val="0"/>
          <w:sz w:val="36"/>
          <w:szCs w:val="36"/>
        </w:rPr>
      </w:pPr>
      <w:r>
        <w:rPr>
          <w:rFonts w:hint="eastAsia" w:eastAsia="方正小标宋_GBK"/>
          <w:color w:val="000000"/>
          <w:kern w:val="0"/>
          <w:sz w:val="36"/>
          <w:szCs w:val="36"/>
        </w:rPr>
        <w:t>2020年度</w:t>
      </w:r>
      <w:r>
        <w:rPr>
          <w:rFonts w:eastAsia="方正小标宋_GBK"/>
          <w:color w:val="000000"/>
          <w:kern w:val="0"/>
          <w:sz w:val="36"/>
          <w:szCs w:val="36"/>
        </w:rPr>
        <w:t>部门整体支出绩效自评表</w:t>
      </w:r>
    </w:p>
    <w:p>
      <w:pPr>
        <w:widowControl/>
        <w:rPr>
          <w:rFonts w:eastAsia="仿宋_GB2312"/>
          <w:color w:val="000000"/>
          <w:kern w:val="0"/>
          <w:szCs w:val="21"/>
        </w:rPr>
      </w:pPr>
    </w:p>
    <w:tbl>
      <w:tblPr>
        <w:tblStyle w:val="6"/>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395"/>
        <w:gridCol w:w="1252"/>
        <w:gridCol w:w="1114"/>
        <w:gridCol w:w="95"/>
        <w:gridCol w:w="1200"/>
        <w:gridCol w:w="1134"/>
        <w:gridCol w:w="709"/>
        <w:gridCol w:w="89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省级预算部门名称</w:t>
            </w:r>
          </w:p>
        </w:tc>
        <w:tc>
          <w:tcPr>
            <w:tcW w:w="9243" w:type="dxa"/>
            <w:gridSpan w:val="9"/>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湖南省城乡居民社会养老保险管理服务中心</w:t>
            </w: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年度预</w:t>
            </w:r>
          </w:p>
          <w:p>
            <w:pPr>
              <w:widowControl/>
              <w:jc w:val="center"/>
              <w:rPr>
                <w:rFonts w:eastAsia="仿宋_GB2312"/>
                <w:color w:val="000000"/>
                <w:kern w:val="0"/>
                <w:szCs w:val="21"/>
              </w:rPr>
            </w:pPr>
            <w:r>
              <w:rPr>
                <w:rFonts w:eastAsia="仿宋_GB2312"/>
                <w:color w:val="000000"/>
                <w:kern w:val="0"/>
                <w:szCs w:val="21"/>
              </w:rPr>
              <w:t>算申请</w:t>
            </w:r>
            <w:r>
              <w:rPr>
                <w:rFonts w:eastAsia="仿宋_GB2312"/>
                <w:color w:val="000000"/>
                <w:kern w:val="0"/>
                <w:szCs w:val="21"/>
              </w:rPr>
              <w:br w:type="textWrapping"/>
            </w:r>
            <w:r>
              <w:rPr>
                <w:rFonts w:eastAsia="仿宋_GB2312"/>
                <w:color w:val="000000"/>
                <w:kern w:val="0"/>
                <w:szCs w:val="21"/>
              </w:rPr>
              <w:t>（万元）</w:t>
            </w:r>
          </w:p>
        </w:tc>
        <w:tc>
          <w:tcPr>
            <w:tcW w:w="2647" w:type="dxa"/>
            <w:gridSpan w:val="2"/>
            <w:shd w:val="clear" w:color="auto" w:fill="auto"/>
            <w:vAlign w:val="center"/>
          </w:tcPr>
          <w:p>
            <w:pPr>
              <w:jc w:val="center"/>
              <w:rPr>
                <w:rFonts w:eastAsia="仿宋_GB2312"/>
                <w:szCs w:val="21"/>
              </w:rPr>
            </w:pPr>
          </w:p>
        </w:tc>
        <w:tc>
          <w:tcPr>
            <w:tcW w:w="1114" w:type="dxa"/>
            <w:shd w:val="clear" w:color="auto" w:fill="auto"/>
            <w:vAlign w:val="center"/>
          </w:tcPr>
          <w:p>
            <w:pPr>
              <w:jc w:val="center"/>
              <w:rPr>
                <w:rFonts w:eastAsia="仿宋_GB2312"/>
                <w:szCs w:val="21"/>
              </w:rPr>
            </w:pPr>
            <w:r>
              <w:rPr>
                <w:rFonts w:eastAsia="仿宋_GB2312"/>
                <w:szCs w:val="21"/>
              </w:rPr>
              <w:t>年初</w:t>
            </w:r>
          </w:p>
          <w:p>
            <w:pPr>
              <w:jc w:val="center"/>
              <w:rPr>
                <w:rFonts w:eastAsia="仿宋_GB2312"/>
                <w:szCs w:val="21"/>
              </w:rPr>
            </w:pPr>
            <w:r>
              <w:rPr>
                <w:rFonts w:eastAsia="仿宋_GB2312"/>
                <w:szCs w:val="21"/>
              </w:rPr>
              <w:t>预算数</w:t>
            </w:r>
          </w:p>
        </w:tc>
        <w:tc>
          <w:tcPr>
            <w:tcW w:w="1295" w:type="dxa"/>
            <w:gridSpan w:val="2"/>
            <w:shd w:val="clear" w:color="auto" w:fill="auto"/>
            <w:vAlign w:val="center"/>
          </w:tcPr>
          <w:p>
            <w:pPr>
              <w:jc w:val="center"/>
              <w:rPr>
                <w:rFonts w:eastAsia="仿宋_GB2312"/>
                <w:szCs w:val="21"/>
              </w:rPr>
            </w:pPr>
            <w:r>
              <w:rPr>
                <w:rFonts w:eastAsia="仿宋_GB2312"/>
                <w:szCs w:val="21"/>
              </w:rPr>
              <w:t>全年预算数</w:t>
            </w:r>
          </w:p>
        </w:tc>
        <w:tc>
          <w:tcPr>
            <w:tcW w:w="1134" w:type="dxa"/>
            <w:shd w:val="clear" w:color="auto" w:fill="auto"/>
            <w:vAlign w:val="center"/>
          </w:tcPr>
          <w:p>
            <w:pPr>
              <w:jc w:val="center"/>
              <w:rPr>
                <w:rFonts w:eastAsia="仿宋_GB2312"/>
                <w:szCs w:val="21"/>
              </w:rPr>
            </w:pPr>
            <w:r>
              <w:rPr>
                <w:rFonts w:eastAsia="仿宋_GB2312"/>
                <w:szCs w:val="21"/>
              </w:rPr>
              <w:t>全年</w:t>
            </w:r>
          </w:p>
          <w:p>
            <w:pPr>
              <w:jc w:val="center"/>
              <w:rPr>
                <w:rFonts w:eastAsia="仿宋_GB2312"/>
                <w:szCs w:val="21"/>
              </w:rPr>
            </w:pPr>
            <w:r>
              <w:rPr>
                <w:rFonts w:eastAsia="仿宋_GB2312"/>
                <w:szCs w:val="21"/>
              </w:rPr>
              <w:t>执行数</w:t>
            </w:r>
          </w:p>
        </w:tc>
        <w:tc>
          <w:tcPr>
            <w:tcW w:w="709" w:type="dxa"/>
            <w:shd w:val="clear" w:color="auto" w:fill="auto"/>
            <w:vAlign w:val="center"/>
          </w:tcPr>
          <w:p>
            <w:pPr>
              <w:jc w:val="center"/>
              <w:rPr>
                <w:rFonts w:eastAsia="仿宋_GB2312"/>
                <w:szCs w:val="21"/>
              </w:rPr>
            </w:pPr>
            <w:r>
              <w:rPr>
                <w:rFonts w:eastAsia="仿宋_GB2312"/>
                <w:szCs w:val="21"/>
              </w:rPr>
              <w:t>分值</w:t>
            </w:r>
          </w:p>
        </w:tc>
        <w:tc>
          <w:tcPr>
            <w:tcW w:w="898" w:type="dxa"/>
            <w:shd w:val="clear" w:color="auto" w:fill="auto"/>
            <w:vAlign w:val="center"/>
          </w:tcPr>
          <w:p>
            <w:pPr>
              <w:jc w:val="center"/>
              <w:rPr>
                <w:rFonts w:eastAsia="仿宋_GB2312"/>
                <w:szCs w:val="21"/>
              </w:rPr>
            </w:pPr>
            <w:r>
              <w:rPr>
                <w:rFonts w:eastAsia="仿宋_GB2312"/>
                <w:szCs w:val="21"/>
              </w:rPr>
              <w:t>执行率</w:t>
            </w:r>
          </w:p>
        </w:tc>
        <w:tc>
          <w:tcPr>
            <w:tcW w:w="1446" w:type="dxa"/>
            <w:shd w:val="clear" w:color="auto" w:fill="auto"/>
            <w:vAlign w:val="center"/>
          </w:tcPr>
          <w:p>
            <w:pPr>
              <w:jc w:val="center"/>
              <w:rPr>
                <w:rFonts w:eastAsia="仿宋_GB2312"/>
                <w:szCs w:val="21"/>
              </w:rPr>
            </w:pPr>
            <w:r>
              <w:rPr>
                <w:rFonts w:eastAsia="仿宋_GB2312"/>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center"/>
              <w:rPr>
                <w:rFonts w:eastAsia="仿宋_GB2312"/>
                <w:color w:val="000000"/>
                <w:kern w:val="0"/>
                <w:szCs w:val="21"/>
              </w:rPr>
            </w:pPr>
          </w:p>
        </w:tc>
        <w:tc>
          <w:tcPr>
            <w:tcW w:w="2647" w:type="dxa"/>
            <w:gridSpan w:val="2"/>
            <w:shd w:val="clear" w:color="auto" w:fill="auto"/>
            <w:vAlign w:val="center"/>
          </w:tcPr>
          <w:p>
            <w:pPr>
              <w:jc w:val="center"/>
              <w:rPr>
                <w:rFonts w:eastAsia="仿宋_GB2312"/>
                <w:szCs w:val="21"/>
              </w:rPr>
            </w:pPr>
            <w:r>
              <w:rPr>
                <w:rFonts w:eastAsia="仿宋_GB2312"/>
                <w:color w:val="000000"/>
                <w:kern w:val="0"/>
                <w:szCs w:val="21"/>
              </w:rPr>
              <w:t>年度资金总额</w:t>
            </w:r>
          </w:p>
        </w:tc>
        <w:tc>
          <w:tcPr>
            <w:tcW w:w="1114" w:type="dxa"/>
            <w:shd w:val="clear" w:color="auto" w:fill="auto"/>
            <w:vAlign w:val="center"/>
          </w:tcPr>
          <w:p>
            <w:pPr>
              <w:jc w:val="center"/>
              <w:rPr>
                <w:rFonts w:eastAsia="仿宋_GB2312"/>
                <w:szCs w:val="21"/>
              </w:rPr>
            </w:pPr>
            <w:r>
              <w:rPr>
                <w:rFonts w:hint="eastAsia" w:eastAsia="仿宋_GB2312"/>
                <w:szCs w:val="21"/>
              </w:rPr>
              <w:t>206.42</w:t>
            </w:r>
          </w:p>
        </w:tc>
        <w:tc>
          <w:tcPr>
            <w:tcW w:w="1295" w:type="dxa"/>
            <w:gridSpan w:val="2"/>
            <w:shd w:val="clear" w:color="auto" w:fill="auto"/>
            <w:vAlign w:val="center"/>
          </w:tcPr>
          <w:p>
            <w:pPr>
              <w:jc w:val="center"/>
              <w:rPr>
                <w:rFonts w:eastAsia="仿宋_GB2312"/>
                <w:szCs w:val="21"/>
              </w:rPr>
            </w:pPr>
            <w:r>
              <w:rPr>
                <w:rFonts w:hint="eastAsia" w:eastAsia="仿宋_GB2312"/>
                <w:szCs w:val="21"/>
              </w:rPr>
              <w:t>303.64</w:t>
            </w:r>
          </w:p>
        </w:tc>
        <w:tc>
          <w:tcPr>
            <w:tcW w:w="1134" w:type="dxa"/>
            <w:shd w:val="clear" w:color="auto" w:fill="auto"/>
            <w:vAlign w:val="center"/>
          </w:tcPr>
          <w:p>
            <w:pPr>
              <w:jc w:val="center"/>
              <w:rPr>
                <w:rFonts w:eastAsia="仿宋_GB2312"/>
                <w:szCs w:val="21"/>
              </w:rPr>
            </w:pPr>
            <w:r>
              <w:rPr>
                <w:rFonts w:hint="eastAsia" w:eastAsia="仿宋_GB2312"/>
                <w:szCs w:val="21"/>
              </w:rPr>
              <w:t>272.08</w:t>
            </w:r>
          </w:p>
        </w:tc>
        <w:tc>
          <w:tcPr>
            <w:tcW w:w="709" w:type="dxa"/>
            <w:shd w:val="clear" w:color="auto" w:fill="auto"/>
            <w:vAlign w:val="center"/>
          </w:tcPr>
          <w:p>
            <w:pPr>
              <w:jc w:val="center"/>
              <w:rPr>
                <w:rFonts w:eastAsia="仿宋_GB2312"/>
                <w:szCs w:val="21"/>
              </w:rPr>
            </w:pPr>
            <w:r>
              <w:rPr>
                <w:rFonts w:hint="eastAsia" w:eastAsia="仿宋_GB2312"/>
                <w:szCs w:val="21"/>
              </w:rPr>
              <w:t>10</w:t>
            </w:r>
          </w:p>
        </w:tc>
        <w:tc>
          <w:tcPr>
            <w:tcW w:w="898" w:type="dxa"/>
            <w:shd w:val="clear" w:color="auto" w:fill="auto"/>
            <w:vAlign w:val="center"/>
          </w:tcPr>
          <w:p>
            <w:pPr>
              <w:jc w:val="center"/>
              <w:rPr>
                <w:rFonts w:eastAsia="仿宋_GB2312"/>
                <w:szCs w:val="21"/>
              </w:rPr>
            </w:pPr>
            <w:r>
              <w:rPr>
                <w:rFonts w:eastAsia="仿宋_GB2312"/>
                <w:szCs w:val="21"/>
              </w:rPr>
              <w:t>90</w:t>
            </w:r>
            <w:r>
              <w:rPr>
                <w:rFonts w:hint="eastAsia" w:eastAsia="仿宋_GB2312"/>
                <w:szCs w:val="21"/>
              </w:rPr>
              <w:t>%</w:t>
            </w:r>
          </w:p>
        </w:tc>
        <w:tc>
          <w:tcPr>
            <w:tcW w:w="1446" w:type="dxa"/>
            <w:shd w:val="clear" w:color="auto" w:fill="auto"/>
            <w:vAlign w:val="center"/>
          </w:tcPr>
          <w:p>
            <w:pPr>
              <w:jc w:val="center"/>
              <w:rPr>
                <w:rFonts w:eastAsia="仿宋_GB2312"/>
                <w:szCs w:val="21"/>
              </w:rPr>
            </w:pPr>
            <w:r>
              <w:rPr>
                <w:rFonts w:hint="eastAsia" w:eastAsia="仿宋_GB2312"/>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5056" w:type="dxa"/>
            <w:gridSpan w:val="5"/>
            <w:shd w:val="clear" w:color="auto" w:fill="auto"/>
            <w:vAlign w:val="center"/>
          </w:tcPr>
          <w:p>
            <w:pPr>
              <w:widowControl/>
              <w:jc w:val="left"/>
              <w:rPr>
                <w:rFonts w:eastAsia="仿宋_GB2312"/>
                <w:color w:val="000000"/>
                <w:kern w:val="0"/>
                <w:szCs w:val="21"/>
              </w:rPr>
            </w:pPr>
            <w:r>
              <w:rPr>
                <w:rFonts w:eastAsia="仿宋_GB2312"/>
                <w:color w:val="000000"/>
                <w:kern w:val="0"/>
                <w:szCs w:val="21"/>
              </w:rPr>
              <w:t>按收入性质分：</w:t>
            </w:r>
          </w:p>
        </w:tc>
        <w:tc>
          <w:tcPr>
            <w:tcW w:w="4187" w:type="dxa"/>
            <w:gridSpan w:val="4"/>
            <w:shd w:val="clear" w:color="auto" w:fill="auto"/>
            <w:vAlign w:val="center"/>
          </w:tcPr>
          <w:p>
            <w:pPr>
              <w:widowControl/>
              <w:jc w:val="left"/>
              <w:rPr>
                <w:rFonts w:eastAsia="仿宋_GB2312"/>
                <w:color w:val="000000"/>
                <w:kern w:val="0"/>
                <w:szCs w:val="21"/>
              </w:rPr>
            </w:pPr>
            <w:r>
              <w:rPr>
                <w:rFonts w:eastAsia="仿宋_GB2312"/>
                <w:color w:val="000000"/>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5056" w:type="dxa"/>
            <w:gridSpan w:val="5"/>
            <w:shd w:val="clear" w:color="auto" w:fill="auto"/>
            <w:vAlign w:val="center"/>
          </w:tcPr>
          <w:p>
            <w:pPr>
              <w:widowControl/>
              <w:jc w:val="left"/>
              <w:rPr>
                <w:rFonts w:eastAsia="仿宋_GB2312"/>
                <w:color w:val="000000"/>
                <w:kern w:val="0"/>
                <w:szCs w:val="21"/>
              </w:rPr>
            </w:pPr>
            <w:r>
              <w:rPr>
                <w:rFonts w:eastAsia="仿宋_GB2312"/>
                <w:color w:val="000000"/>
                <w:kern w:val="0"/>
                <w:szCs w:val="21"/>
              </w:rPr>
              <w:t xml:space="preserve">  其中：  一般公共预算：</w:t>
            </w:r>
            <w:r>
              <w:rPr>
                <w:rFonts w:hint="eastAsia" w:eastAsia="仿宋_GB2312"/>
                <w:color w:val="000000"/>
                <w:kern w:val="0"/>
                <w:szCs w:val="21"/>
              </w:rPr>
              <w:t>303.64</w:t>
            </w:r>
          </w:p>
        </w:tc>
        <w:tc>
          <w:tcPr>
            <w:tcW w:w="4187" w:type="dxa"/>
            <w:gridSpan w:val="4"/>
            <w:shd w:val="clear" w:color="auto" w:fill="auto"/>
            <w:vAlign w:val="center"/>
          </w:tcPr>
          <w:p>
            <w:pPr>
              <w:widowControl/>
              <w:jc w:val="left"/>
              <w:rPr>
                <w:rFonts w:eastAsia="仿宋_GB2312"/>
                <w:color w:val="000000"/>
                <w:kern w:val="0"/>
                <w:szCs w:val="21"/>
              </w:rPr>
            </w:pPr>
            <w:r>
              <w:rPr>
                <w:rFonts w:eastAsia="仿宋_GB2312"/>
                <w:color w:val="000000"/>
                <w:kern w:val="0"/>
                <w:szCs w:val="21"/>
              </w:rPr>
              <w:t>其中：基本支出：</w:t>
            </w:r>
            <w:r>
              <w:rPr>
                <w:rFonts w:hint="eastAsia" w:eastAsia="仿宋_GB2312"/>
                <w:color w:val="000000"/>
                <w:kern w:val="0"/>
                <w:szCs w:val="21"/>
              </w:rPr>
              <w:t>225.23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5056" w:type="dxa"/>
            <w:gridSpan w:val="5"/>
            <w:shd w:val="clear" w:color="auto" w:fill="auto"/>
            <w:vAlign w:val="center"/>
          </w:tcPr>
          <w:p>
            <w:pPr>
              <w:widowControl/>
              <w:ind w:firstLine="840" w:firstLineChars="400"/>
              <w:jc w:val="left"/>
              <w:rPr>
                <w:rFonts w:eastAsia="仿宋_GB2312"/>
                <w:color w:val="000000"/>
                <w:kern w:val="0"/>
                <w:szCs w:val="21"/>
              </w:rPr>
            </w:pPr>
            <w:r>
              <w:rPr>
                <w:rFonts w:eastAsia="仿宋_GB2312"/>
                <w:color w:val="000000"/>
                <w:kern w:val="0"/>
                <w:szCs w:val="21"/>
              </w:rPr>
              <w:t>政府性基金拨款：</w:t>
            </w:r>
          </w:p>
        </w:tc>
        <w:tc>
          <w:tcPr>
            <w:tcW w:w="4187" w:type="dxa"/>
            <w:gridSpan w:val="4"/>
            <w:shd w:val="clear" w:color="auto" w:fill="auto"/>
            <w:vAlign w:val="center"/>
          </w:tcPr>
          <w:p>
            <w:pPr>
              <w:widowControl/>
              <w:ind w:firstLine="630" w:firstLineChars="300"/>
              <w:jc w:val="left"/>
              <w:rPr>
                <w:rFonts w:eastAsia="仿宋_GB2312"/>
                <w:color w:val="000000"/>
                <w:kern w:val="0"/>
                <w:szCs w:val="21"/>
              </w:rPr>
            </w:pPr>
            <w:r>
              <w:rPr>
                <w:rFonts w:eastAsia="仿宋_GB2312"/>
                <w:color w:val="000000"/>
                <w:kern w:val="0"/>
                <w:szCs w:val="21"/>
              </w:rPr>
              <w:t>项目支出：</w:t>
            </w:r>
            <w:r>
              <w:rPr>
                <w:rFonts w:hint="eastAsia" w:eastAsia="仿宋_GB2312"/>
                <w:color w:val="000000"/>
                <w:kern w:val="0"/>
                <w:szCs w:val="21"/>
              </w:rPr>
              <w:t>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5056" w:type="dxa"/>
            <w:gridSpan w:val="5"/>
            <w:shd w:val="clear" w:color="auto" w:fill="auto"/>
            <w:vAlign w:val="center"/>
          </w:tcPr>
          <w:p>
            <w:pPr>
              <w:widowControl/>
              <w:jc w:val="left"/>
              <w:rPr>
                <w:rFonts w:eastAsia="仿宋_GB2312"/>
                <w:color w:val="000000"/>
                <w:kern w:val="0"/>
                <w:szCs w:val="21"/>
              </w:rPr>
            </w:pPr>
            <w:r>
              <w:rPr>
                <w:rFonts w:eastAsia="仿宋_GB2312"/>
                <w:color w:val="000000"/>
                <w:kern w:val="0"/>
                <w:szCs w:val="21"/>
              </w:rPr>
              <w:t>纳入专户管理的非税收入拨款：</w:t>
            </w:r>
          </w:p>
        </w:tc>
        <w:tc>
          <w:tcPr>
            <w:tcW w:w="4187" w:type="dxa"/>
            <w:gridSpan w:val="4"/>
            <w:shd w:val="clear" w:color="auto" w:fill="auto"/>
            <w:vAlign w:val="center"/>
          </w:tcPr>
          <w:p>
            <w:pPr>
              <w:widowControl/>
              <w:jc w:val="lef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5056" w:type="dxa"/>
            <w:gridSpan w:val="5"/>
            <w:shd w:val="clear" w:color="auto" w:fill="auto"/>
            <w:vAlign w:val="center"/>
          </w:tcPr>
          <w:p>
            <w:pPr>
              <w:widowControl/>
              <w:ind w:firstLine="1470" w:firstLineChars="700"/>
              <w:jc w:val="left"/>
              <w:rPr>
                <w:rFonts w:eastAsia="仿宋_GB2312"/>
                <w:color w:val="000000"/>
                <w:kern w:val="0"/>
                <w:szCs w:val="21"/>
              </w:rPr>
            </w:pPr>
            <w:r>
              <w:rPr>
                <w:rFonts w:eastAsia="仿宋_GB2312"/>
                <w:color w:val="000000"/>
                <w:kern w:val="0"/>
                <w:szCs w:val="21"/>
              </w:rPr>
              <w:t>其他资金：</w:t>
            </w:r>
          </w:p>
        </w:tc>
        <w:tc>
          <w:tcPr>
            <w:tcW w:w="4187" w:type="dxa"/>
            <w:gridSpan w:val="4"/>
            <w:shd w:val="clear" w:color="auto" w:fill="auto"/>
            <w:vAlign w:val="center"/>
          </w:tcPr>
          <w:p>
            <w:pPr>
              <w:widowControl/>
              <w:jc w:val="lef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年度总体目标</w:t>
            </w:r>
          </w:p>
        </w:tc>
        <w:tc>
          <w:tcPr>
            <w:tcW w:w="5056" w:type="dxa"/>
            <w:gridSpan w:val="5"/>
            <w:shd w:val="clear" w:color="auto" w:fill="auto"/>
            <w:vAlign w:val="center"/>
          </w:tcPr>
          <w:p>
            <w:pPr>
              <w:widowControl/>
              <w:jc w:val="center"/>
              <w:rPr>
                <w:rFonts w:eastAsia="仿宋_GB2312"/>
                <w:color w:val="000000"/>
                <w:kern w:val="0"/>
                <w:szCs w:val="21"/>
              </w:rPr>
            </w:pPr>
            <w:r>
              <w:rPr>
                <w:rFonts w:eastAsia="仿宋_GB2312"/>
                <w:color w:val="000000"/>
                <w:kern w:val="0"/>
                <w:szCs w:val="21"/>
              </w:rPr>
              <w:t>预期目标</w:t>
            </w:r>
          </w:p>
        </w:tc>
        <w:tc>
          <w:tcPr>
            <w:tcW w:w="4187" w:type="dxa"/>
            <w:gridSpan w:val="4"/>
            <w:shd w:val="clear" w:color="auto" w:fill="auto"/>
            <w:vAlign w:val="center"/>
          </w:tcPr>
          <w:p>
            <w:pPr>
              <w:widowControl/>
              <w:jc w:val="center"/>
              <w:rPr>
                <w:rFonts w:eastAsia="仿宋_GB2312"/>
                <w:color w:val="000000"/>
                <w:kern w:val="0"/>
                <w:szCs w:val="21"/>
              </w:rPr>
            </w:pPr>
            <w:r>
              <w:rPr>
                <w:rFonts w:eastAsia="仿宋_GB2312"/>
                <w:color w:val="000000"/>
                <w:kern w:val="0"/>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Merge w:val="continue"/>
            <w:shd w:val="clear" w:color="auto" w:fill="auto"/>
            <w:vAlign w:val="center"/>
          </w:tcPr>
          <w:p>
            <w:pPr>
              <w:widowControl/>
              <w:jc w:val="left"/>
              <w:rPr>
                <w:rFonts w:eastAsia="仿宋_GB2312"/>
                <w:color w:val="000000"/>
                <w:kern w:val="0"/>
                <w:szCs w:val="21"/>
                <w:highlight w:val="none"/>
              </w:rPr>
            </w:pPr>
          </w:p>
        </w:tc>
        <w:tc>
          <w:tcPr>
            <w:tcW w:w="5056" w:type="dxa"/>
            <w:gridSpan w:val="5"/>
            <w:tcBorders>
              <w:top w:val="single" w:color="auto" w:sz="4" w:space="0"/>
              <w:left w:val="single" w:color="auto" w:sz="4" w:space="0"/>
              <w:bottom w:val="single" w:color="auto" w:sz="4" w:space="0"/>
              <w:right w:val="single" w:color="auto" w:sz="4" w:space="0"/>
            </w:tcBorders>
            <w:vAlign w:val="center"/>
          </w:tcPr>
          <w:p>
            <w:pPr>
              <w:widowControl/>
              <w:ind w:firstLine="1470" w:firstLineChars="700"/>
              <w:jc w:val="left"/>
              <w:rPr>
                <w:rFonts w:hint="eastAsia" w:eastAsia="仿宋_GB2312"/>
                <w:color w:val="000000"/>
                <w:kern w:val="0"/>
                <w:szCs w:val="21"/>
              </w:rPr>
            </w:pPr>
            <w:r>
              <w:rPr>
                <w:rFonts w:hint="eastAsia" w:eastAsia="仿宋_GB2312"/>
                <w:color w:val="000000"/>
                <w:kern w:val="0"/>
                <w:szCs w:val="21"/>
                <w:lang w:val="en-US" w:eastAsia="zh-CN"/>
              </w:rPr>
              <w:t>1.</w:t>
            </w:r>
            <w:r>
              <w:rPr>
                <w:rFonts w:hint="eastAsia" w:eastAsia="仿宋_GB2312"/>
                <w:color w:val="000000"/>
                <w:kern w:val="0"/>
                <w:szCs w:val="21"/>
              </w:rPr>
              <w:t>全力以赴落实社保扶贫。　</w:t>
            </w:r>
          </w:p>
          <w:p>
            <w:pPr>
              <w:widowControl/>
              <w:ind w:firstLine="1470" w:firstLineChars="700"/>
              <w:jc w:val="left"/>
              <w:rPr>
                <w:rFonts w:hint="eastAsia" w:eastAsia="仿宋_GB2312"/>
                <w:color w:val="000000"/>
                <w:kern w:val="0"/>
                <w:szCs w:val="21"/>
              </w:rPr>
            </w:pPr>
            <w:r>
              <w:rPr>
                <w:rFonts w:hint="eastAsia" w:eastAsia="仿宋_GB2312"/>
                <w:color w:val="000000"/>
                <w:kern w:val="0"/>
                <w:szCs w:val="21"/>
                <w:lang w:val="en-US" w:eastAsia="zh-CN"/>
              </w:rPr>
              <w:t>2.</w:t>
            </w:r>
            <w:r>
              <w:rPr>
                <w:rFonts w:hint="eastAsia" w:eastAsia="仿宋_GB2312"/>
                <w:color w:val="000000"/>
                <w:kern w:val="0"/>
                <w:szCs w:val="21"/>
              </w:rPr>
              <w:t>积极配合保费征缴。</w:t>
            </w:r>
          </w:p>
          <w:p>
            <w:pPr>
              <w:widowControl/>
              <w:ind w:firstLine="1470" w:firstLineChars="700"/>
              <w:jc w:val="left"/>
              <w:rPr>
                <w:rFonts w:hint="eastAsia" w:eastAsia="仿宋_GB2312"/>
                <w:color w:val="000000"/>
                <w:kern w:val="0"/>
                <w:szCs w:val="21"/>
              </w:rPr>
            </w:pPr>
            <w:r>
              <w:rPr>
                <w:rFonts w:hint="eastAsia" w:eastAsia="仿宋_GB2312"/>
                <w:color w:val="000000"/>
                <w:kern w:val="0"/>
                <w:szCs w:val="21"/>
                <w:lang w:val="en-US" w:eastAsia="zh-CN"/>
              </w:rPr>
              <w:t>3.</w:t>
            </w:r>
            <w:r>
              <w:rPr>
                <w:rFonts w:hint="eastAsia" w:eastAsia="仿宋_GB2312"/>
                <w:color w:val="000000"/>
                <w:kern w:val="0"/>
                <w:szCs w:val="21"/>
              </w:rPr>
              <w:t>想方设法破解经办瓶颈。</w:t>
            </w:r>
          </w:p>
          <w:p>
            <w:pPr>
              <w:widowControl/>
              <w:ind w:firstLine="1470" w:firstLineChars="700"/>
              <w:jc w:val="left"/>
              <w:rPr>
                <w:rFonts w:hint="default" w:eastAsiaTheme="minorEastAsia"/>
                <w:lang w:val="en-US" w:eastAsia="zh-CN"/>
              </w:rPr>
            </w:pPr>
            <w:r>
              <w:rPr>
                <w:rFonts w:hint="eastAsia" w:eastAsia="仿宋_GB2312"/>
                <w:color w:val="000000"/>
                <w:kern w:val="0"/>
                <w:szCs w:val="21"/>
                <w:lang w:val="en-US" w:eastAsia="zh-CN"/>
              </w:rPr>
              <w:t>4.防范化解经办工作风险。</w:t>
            </w:r>
          </w:p>
        </w:tc>
        <w:tc>
          <w:tcPr>
            <w:tcW w:w="418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default" w:eastAsia="仿宋_GB2312"/>
                <w:color w:val="000000"/>
                <w:kern w:val="0"/>
                <w:szCs w:val="21"/>
                <w:lang w:val="en-US" w:eastAsia="zh-CN"/>
              </w:rPr>
            </w:pPr>
            <w:r>
              <w:rPr>
                <w:rFonts w:hint="eastAsia" w:eastAsia="仿宋_GB2312"/>
                <w:color w:val="000000"/>
                <w:kern w:val="0"/>
                <w:szCs w:val="21"/>
                <w:lang w:val="en-US" w:eastAsia="zh-CN"/>
              </w:rPr>
              <w:t>1.</w:t>
            </w:r>
            <w:r>
              <w:rPr>
                <w:rFonts w:hint="default" w:eastAsia="仿宋_GB2312"/>
                <w:color w:val="000000"/>
                <w:kern w:val="0"/>
                <w:szCs w:val="21"/>
                <w:lang w:val="en-US" w:eastAsia="zh-CN"/>
              </w:rPr>
              <w:t>认真贯彻落实全国社保经办扶贫工作会、全省城乡居保扶贫推进会精神，按照人力资源社会保障部《关于做好数据核验和三季度基本养老保险扶贫调度工作的通知》要求，确保建档立卡贫困人口“应保尽保”工作全面落地，确保“应保尽保”数据全面核验。</w:t>
            </w:r>
          </w:p>
          <w:p>
            <w:pPr>
              <w:widowControl/>
              <w:jc w:val="left"/>
              <w:rPr>
                <w:rFonts w:hint="default" w:eastAsia="仿宋_GB2312"/>
                <w:color w:val="000000"/>
                <w:kern w:val="0"/>
                <w:szCs w:val="21"/>
                <w:lang w:val="en-US" w:eastAsia="zh-CN"/>
              </w:rPr>
            </w:pPr>
            <w:r>
              <w:rPr>
                <w:rFonts w:hint="eastAsia" w:eastAsia="仿宋_GB2312"/>
                <w:color w:val="000000"/>
                <w:kern w:val="0"/>
                <w:szCs w:val="21"/>
                <w:lang w:val="en-US" w:eastAsia="zh-CN"/>
              </w:rPr>
              <w:t>2.</w:t>
            </w:r>
            <w:r>
              <w:rPr>
                <w:rFonts w:hint="default" w:eastAsia="仿宋_GB2312"/>
                <w:color w:val="000000"/>
                <w:kern w:val="0"/>
                <w:szCs w:val="21"/>
                <w:lang w:val="en-US" w:eastAsia="zh-CN"/>
              </w:rPr>
              <w:t>一是全面梳理规范经办业务，以落实新的经办规程为契机，进一步完善经办机制，梳理基金征缴与参保登记、权益记录、待遇发放等经办环节之间的联系，确保业务流、资金流、信息流实现有效对接。二是加强与税务部门的沟通协作。积极梳理业务经办中发现的问题、收集市县情况反映，及时与税务沟通协调，切实解决征缴职责划转中还存在的问题。</w:t>
            </w:r>
          </w:p>
          <w:p>
            <w:pPr>
              <w:widowControl/>
              <w:jc w:val="left"/>
              <w:rPr>
                <w:rFonts w:hint="default" w:eastAsia="仿宋_GB2312"/>
                <w:color w:val="000000"/>
                <w:kern w:val="0"/>
                <w:szCs w:val="21"/>
                <w:lang w:val="en-US" w:eastAsia="zh-CN"/>
              </w:rPr>
            </w:pPr>
            <w:r>
              <w:rPr>
                <w:rFonts w:hint="eastAsia" w:eastAsia="仿宋_GB2312"/>
                <w:color w:val="000000"/>
                <w:kern w:val="0"/>
                <w:szCs w:val="21"/>
                <w:lang w:val="en-US" w:eastAsia="zh-CN"/>
              </w:rPr>
              <w:t>3.</w:t>
            </w:r>
            <w:r>
              <w:rPr>
                <w:rFonts w:hint="default" w:eastAsia="仿宋_GB2312"/>
                <w:color w:val="000000"/>
                <w:kern w:val="0"/>
                <w:szCs w:val="21"/>
                <w:lang w:val="en-US" w:eastAsia="zh-CN"/>
              </w:rPr>
              <w:t>一是狠抓服务。在继续推进全省经办流程修订的基础上，编制公共服务事项与办事指南。大力推进“互联网+城乡居民养老保险”，加快应用省级资格认证平台，在有条件的地区实现业务线上“一网办”、线下“一窗办”。二是狠抓行风。抓严抓实系统行风建设，深入推进扶贫领域作风问题专项治理，深入开展练兵比武活动，不断提升经办队伍能力素质。三是加强居保宣传工作。做到政策宣传与经办宣传相结合，线上宣传与线下宣传相结合，主动宣传与配合宣传相结合，正面宣传与舆情关注相结合，传统宣传与创新宣传相结合，营造城乡居保良好的工作氛围。</w:t>
            </w:r>
          </w:p>
          <w:p>
            <w:pPr>
              <w:widowControl/>
              <w:jc w:val="left"/>
              <w:rPr>
                <w:rFonts w:hint="eastAsia" w:eastAsia="仿宋_GB2312"/>
                <w:color w:val="000000"/>
                <w:kern w:val="0"/>
                <w:szCs w:val="21"/>
              </w:rPr>
            </w:pPr>
            <w:r>
              <w:rPr>
                <w:rFonts w:hint="eastAsia" w:eastAsia="仿宋_GB2312"/>
                <w:color w:val="000000"/>
                <w:kern w:val="0"/>
                <w:szCs w:val="21"/>
                <w:lang w:val="en-US" w:eastAsia="zh-CN"/>
              </w:rPr>
              <w:t>4.</w:t>
            </w:r>
            <w:r>
              <w:rPr>
                <w:rFonts w:hint="default" w:eastAsia="仿宋_GB2312"/>
                <w:color w:val="000000"/>
                <w:kern w:val="0"/>
                <w:szCs w:val="21"/>
                <w:lang w:val="en-US" w:eastAsia="zh-CN"/>
              </w:rPr>
              <w:t>梳理业务风险点，形成风险清单和应对预案，压实责任，狠抓落实，逐一排解。通过信息技术手段，推动社保经办向数字化转型，向数字化要人、要效率、要能力，用数据分析风险。在规范基金收支管理、加强数据稽核上持续发力，清理养老保险多重缴费、重复领取待遇问题，开展基金风险防控专项交叉检查，确保基金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绩</w:t>
            </w:r>
          </w:p>
          <w:p>
            <w:pPr>
              <w:widowControl/>
              <w:jc w:val="center"/>
              <w:rPr>
                <w:rFonts w:eastAsia="仿宋_GB2312"/>
                <w:color w:val="000000"/>
                <w:kern w:val="0"/>
                <w:szCs w:val="21"/>
              </w:rPr>
            </w:pPr>
            <w:r>
              <w:rPr>
                <w:rFonts w:eastAsia="仿宋_GB2312"/>
                <w:color w:val="000000"/>
                <w:kern w:val="0"/>
                <w:szCs w:val="21"/>
              </w:rPr>
              <w:t>效</w:t>
            </w:r>
          </w:p>
          <w:p>
            <w:pPr>
              <w:widowControl/>
              <w:jc w:val="center"/>
              <w:rPr>
                <w:rFonts w:eastAsia="仿宋_GB2312"/>
                <w:color w:val="000000"/>
                <w:kern w:val="0"/>
                <w:szCs w:val="21"/>
              </w:rPr>
            </w:pPr>
            <w:r>
              <w:rPr>
                <w:rFonts w:eastAsia="仿宋_GB2312"/>
                <w:color w:val="000000"/>
                <w:kern w:val="0"/>
                <w:szCs w:val="21"/>
              </w:rPr>
              <w:t>指</w:t>
            </w:r>
          </w:p>
          <w:p>
            <w:pPr>
              <w:widowControl/>
              <w:jc w:val="center"/>
              <w:rPr>
                <w:rFonts w:eastAsia="仿宋_GB2312"/>
                <w:color w:val="000000"/>
                <w:kern w:val="0"/>
                <w:szCs w:val="21"/>
              </w:rPr>
            </w:pPr>
            <w:r>
              <w:rPr>
                <w:rFonts w:eastAsia="仿宋_GB2312"/>
                <w:color w:val="000000"/>
                <w:kern w:val="0"/>
                <w:szCs w:val="21"/>
              </w:rPr>
              <w:t>标</w:t>
            </w:r>
          </w:p>
        </w:tc>
        <w:tc>
          <w:tcPr>
            <w:tcW w:w="1395"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一级指标</w:t>
            </w:r>
          </w:p>
        </w:tc>
        <w:tc>
          <w:tcPr>
            <w:tcW w:w="1252"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二级指标</w:t>
            </w:r>
          </w:p>
        </w:tc>
        <w:tc>
          <w:tcPr>
            <w:tcW w:w="1209" w:type="dxa"/>
            <w:gridSpan w:val="2"/>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三级指标</w:t>
            </w:r>
          </w:p>
        </w:tc>
        <w:tc>
          <w:tcPr>
            <w:tcW w:w="1200"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年度</w:t>
            </w:r>
          </w:p>
          <w:p>
            <w:pPr>
              <w:widowControl/>
              <w:spacing w:line="240" w:lineRule="exact"/>
              <w:jc w:val="center"/>
              <w:rPr>
                <w:rFonts w:eastAsia="仿宋_GB2312"/>
                <w:color w:val="000000"/>
                <w:kern w:val="0"/>
                <w:szCs w:val="21"/>
              </w:rPr>
            </w:pPr>
            <w:r>
              <w:rPr>
                <w:rFonts w:eastAsia="仿宋_GB2312"/>
                <w:color w:val="000000"/>
                <w:kern w:val="0"/>
                <w:szCs w:val="21"/>
              </w:rPr>
              <w:t>指标值</w:t>
            </w:r>
          </w:p>
        </w:tc>
        <w:tc>
          <w:tcPr>
            <w:tcW w:w="1134"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实际</w:t>
            </w:r>
          </w:p>
          <w:p>
            <w:pPr>
              <w:widowControl/>
              <w:spacing w:line="240" w:lineRule="exact"/>
              <w:jc w:val="center"/>
              <w:rPr>
                <w:rFonts w:eastAsia="仿宋_GB2312"/>
                <w:color w:val="000000"/>
                <w:kern w:val="0"/>
                <w:szCs w:val="21"/>
              </w:rPr>
            </w:pPr>
            <w:r>
              <w:rPr>
                <w:rFonts w:eastAsia="仿宋_GB2312"/>
                <w:color w:val="000000"/>
                <w:kern w:val="0"/>
                <w:szCs w:val="21"/>
              </w:rPr>
              <w:t>完成值</w:t>
            </w:r>
          </w:p>
        </w:tc>
        <w:tc>
          <w:tcPr>
            <w:tcW w:w="709"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分值</w:t>
            </w:r>
          </w:p>
        </w:tc>
        <w:tc>
          <w:tcPr>
            <w:tcW w:w="898"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得分</w:t>
            </w:r>
          </w:p>
        </w:tc>
        <w:tc>
          <w:tcPr>
            <w:tcW w:w="1446" w:type="dxa"/>
            <w:shd w:val="clear" w:color="auto" w:fill="auto"/>
          </w:tcPr>
          <w:p>
            <w:pPr>
              <w:widowControl/>
              <w:spacing w:line="240" w:lineRule="exact"/>
              <w:jc w:val="center"/>
              <w:rPr>
                <w:rFonts w:eastAsia="仿宋_GB2312"/>
                <w:color w:val="000000"/>
                <w:kern w:val="0"/>
                <w:szCs w:val="21"/>
              </w:rPr>
            </w:pPr>
            <w:r>
              <w:rPr>
                <w:rFonts w:eastAsia="仿宋_GB2312"/>
                <w:color w:val="000000"/>
                <w:kern w:val="0"/>
                <w:szCs w:val="21"/>
              </w:rPr>
              <w:t>偏差原因</w:t>
            </w:r>
          </w:p>
          <w:p>
            <w:pPr>
              <w:widowControl/>
              <w:spacing w:line="240" w:lineRule="exact"/>
              <w:jc w:val="center"/>
              <w:rPr>
                <w:rFonts w:eastAsia="仿宋_GB2312"/>
                <w:color w:val="000000"/>
                <w:kern w:val="0"/>
                <w:szCs w:val="21"/>
              </w:rPr>
            </w:pPr>
            <w:r>
              <w:rPr>
                <w:rFonts w:eastAsia="仿宋_GB2312"/>
                <w:color w:val="000000"/>
                <w:kern w:val="0"/>
                <w:szCs w:val="21"/>
              </w:rPr>
              <w:t>分析及</w:t>
            </w:r>
          </w:p>
          <w:p>
            <w:pPr>
              <w:widowControl/>
              <w:spacing w:line="240" w:lineRule="exact"/>
              <w:jc w:val="center"/>
              <w:rPr>
                <w:rFonts w:eastAsia="仿宋_GB2312"/>
                <w:color w:val="000000"/>
                <w:kern w:val="0"/>
                <w:szCs w:val="21"/>
              </w:rPr>
            </w:pPr>
            <w:r>
              <w:rPr>
                <w:rFonts w:eastAsia="仿宋_GB2312"/>
                <w:color w:val="000000"/>
                <w:kern w:val="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产出指标</w:t>
            </w:r>
          </w:p>
          <w:p>
            <w:pPr>
              <w:widowControl/>
              <w:jc w:val="center"/>
              <w:rPr>
                <w:rFonts w:eastAsia="仿宋_GB2312"/>
                <w:color w:val="000000"/>
                <w:kern w:val="0"/>
                <w:szCs w:val="21"/>
              </w:rPr>
            </w:pPr>
            <w:r>
              <w:rPr>
                <w:rFonts w:eastAsia="仿宋_GB2312"/>
                <w:color w:val="000000"/>
                <w:kern w:val="0"/>
                <w:szCs w:val="21"/>
              </w:rPr>
              <w:t>(5</w:t>
            </w:r>
            <w:r>
              <w:rPr>
                <w:rFonts w:hint="eastAsia" w:eastAsia="仿宋_GB2312"/>
                <w:color w:val="000000"/>
                <w:kern w:val="0"/>
                <w:szCs w:val="21"/>
              </w:rPr>
              <w:t>4</w:t>
            </w:r>
            <w:r>
              <w:rPr>
                <w:rFonts w:eastAsia="仿宋_GB2312"/>
                <w:color w:val="000000"/>
                <w:kern w:val="0"/>
                <w:szCs w:val="21"/>
              </w:rPr>
              <w:t>分)</w:t>
            </w:r>
          </w:p>
        </w:tc>
        <w:tc>
          <w:tcPr>
            <w:tcW w:w="1252"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数量</w:t>
            </w:r>
          </w:p>
          <w:p>
            <w:pPr>
              <w:widowControl/>
              <w:jc w:val="center"/>
              <w:rPr>
                <w:rFonts w:eastAsia="仿宋_GB2312"/>
                <w:color w:val="000000"/>
                <w:kern w:val="0"/>
                <w:szCs w:val="21"/>
              </w:rPr>
            </w:pPr>
            <w:r>
              <w:rPr>
                <w:rFonts w:eastAsia="仿宋_GB2312"/>
                <w:color w:val="000000"/>
                <w:kern w:val="0"/>
                <w:szCs w:val="21"/>
              </w:rPr>
              <w:t>指标</w:t>
            </w:r>
          </w:p>
        </w:tc>
        <w:tc>
          <w:tcPr>
            <w:tcW w:w="1209" w:type="dxa"/>
            <w:gridSpan w:val="2"/>
            <w:shd w:val="clear" w:color="auto" w:fill="auto"/>
            <w:vAlign w:val="center"/>
          </w:tcPr>
          <w:p>
            <w:pPr>
              <w:widowControl/>
              <w:jc w:val="left"/>
              <w:rPr>
                <w:rFonts w:eastAsia="仿宋_GB2312"/>
                <w:color w:val="000000"/>
                <w:kern w:val="0"/>
                <w:szCs w:val="21"/>
              </w:rPr>
            </w:pPr>
            <w:r>
              <w:rPr>
                <w:rFonts w:hint="eastAsia" w:eastAsia="仿宋_GB2312"/>
                <w:color w:val="000000"/>
                <w:kern w:val="0"/>
                <w:szCs w:val="21"/>
              </w:rPr>
              <w:t>在职人员控制率</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144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continue"/>
            <w:shd w:val="clear" w:color="auto" w:fill="auto"/>
            <w:vAlign w:val="center"/>
          </w:tcPr>
          <w:p>
            <w:pPr>
              <w:jc w:val="left"/>
              <w:rPr>
                <w:rFonts w:eastAsia="仿宋_GB2312"/>
                <w:color w:val="000000"/>
                <w:kern w:val="0"/>
                <w:szCs w:val="21"/>
              </w:rPr>
            </w:pPr>
          </w:p>
        </w:tc>
        <w:tc>
          <w:tcPr>
            <w:tcW w:w="1252"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质量</w:t>
            </w:r>
          </w:p>
          <w:p>
            <w:pPr>
              <w:widowControl/>
              <w:jc w:val="center"/>
              <w:rPr>
                <w:rFonts w:eastAsia="仿宋_GB2312"/>
                <w:color w:val="000000"/>
                <w:kern w:val="0"/>
                <w:szCs w:val="21"/>
              </w:rPr>
            </w:pPr>
            <w:r>
              <w:rPr>
                <w:rFonts w:eastAsia="仿宋_GB2312"/>
                <w:color w:val="000000"/>
                <w:kern w:val="0"/>
                <w:szCs w:val="21"/>
              </w:rPr>
              <w:t>指标</w:t>
            </w: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管理制度健全性</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1446" w:type="dxa"/>
            <w:shd w:val="clear" w:color="auto" w:fill="auto"/>
            <w:vAlign w:val="center"/>
          </w:tcPr>
          <w:p>
            <w:pPr>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continue"/>
            <w:shd w:val="clear" w:color="auto" w:fill="auto"/>
            <w:vAlign w:val="center"/>
          </w:tcPr>
          <w:p>
            <w:pPr>
              <w:jc w:val="left"/>
              <w:rPr>
                <w:rFonts w:eastAsia="仿宋_GB2312"/>
                <w:color w:val="000000"/>
                <w:kern w:val="0"/>
                <w:szCs w:val="21"/>
              </w:rPr>
            </w:pPr>
          </w:p>
        </w:tc>
        <w:tc>
          <w:tcPr>
            <w:tcW w:w="1252" w:type="dxa"/>
            <w:vMerge w:val="continue"/>
            <w:shd w:val="clear" w:color="auto" w:fill="auto"/>
            <w:vAlign w:val="center"/>
          </w:tcPr>
          <w:p>
            <w:pPr>
              <w:widowControl/>
              <w:jc w:val="center"/>
              <w:rPr>
                <w:rFonts w:eastAsia="仿宋_GB2312"/>
                <w:color w:val="000000"/>
                <w:kern w:val="0"/>
                <w:szCs w:val="21"/>
              </w:rPr>
            </w:pP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资金使用合规性</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9</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8</w:t>
            </w:r>
          </w:p>
        </w:tc>
        <w:tc>
          <w:tcPr>
            <w:tcW w:w="1446" w:type="dxa"/>
            <w:shd w:val="clear" w:color="auto" w:fill="auto"/>
            <w:vAlign w:val="center"/>
          </w:tcPr>
          <w:p>
            <w:pPr>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continue"/>
            <w:shd w:val="clear" w:color="auto" w:fill="auto"/>
            <w:vAlign w:val="center"/>
          </w:tcPr>
          <w:p>
            <w:pPr>
              <w:jc w:val="left"/>
              <w:rPr>
                <w:rFonts w:eastAsia="仿宋_GB2312"/>
                <w:color w:val="000000"/>
                <w:kern w:val="0"/>
                <w:szCs w:val="21"/>
              </w:rPr>
            </w:pPr>
          </w:p>
        </w:tc>
        <w:tc>
          <w:tcPr>
            <w:tcW w:w="1252" w:type="dxa"/>
            <w:vMerge w:val="continue"/>
            <w:shd w:val="clear" w:color="auto" w:fill="auto"/>
            <w:vAlign w:val="center"/>
          </w:tcPr>
          <w:p>
            <w:pPr>
              <w:widowControl/>
              <w:jc w:val="center"/>
              <w:rPr>
                <w:rFonts w:eastAsia="仿宋_GB2312"/>
                <w:color w:val="000000"/>
                <w:kern w:val="0"/>
                <w:szCs w:val="21"/>
              </w:rPr>
            </w:pP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监控机制</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1446" w:type="dxa"/>
            <w:shd w:val="clear" w:color="auto" w:fill="auto"/>
            <w:vAlign w:val="center"/>
          </w:tcPr>
          <w:p>
            <w:pPr>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continue"/>
            <w:shd w:val="clear" w:color="auto" w:fill="auto"/>
            <w:vAlign w:val="center"/>
          </w:tcPr>
          <w:p>
            <w:pPr>
              <w:jc w:val="left"/>
              <w:rPr>
                <w:rFonts w:eastAsia="仿宋_GB2312"/>
                <w:color w:val="000000"/>
                <w:kern w:val="0"/>
                <w:szCs w:val="21"/>
              </w:rPr>
            </w:pPr>
          </w:p>
        </w:tc>
        <w:tc>
          <w:tcPr>
            <w:tcW w:w="1252" w:type="dxa"/>
            <w:vMerge w:val="continue"/>
            <w:shd w:val="clear" w:color="auto" w:fill="auto"/>
            <w:vAlign w:val="center"/>
          </w:tcPr>
          <w:p>
            <w:pPr>
              <w:widowControl/>
              <w:jc w:val="center"/>
              <w:rPr>
                <w:rFonts w:eastAsia="仿宋_GB2312"/>
                <w:color w:val="000000"/>
                <w:kern w:val="0"/>
                <w:szCs w:val="21"/>
              </w:rPr>
            </w:pP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监督检查</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1446" w:type="dxa"/>
            <w:shd w:val="clear" w:color="auto" w:fill="auto"/>
            <w:vAlign w:val="center"/>
          </w:tcPr>
          <w:p>
            <w:pPr>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continue"/>
            <w:shd w:val="clear" w:color="auto" w:fill="auto"/>
            <w:vAlign w:val="center"/>
          </w:tcPr>
          <w:p>
            <w:pPr>
              <w:jc w:val="left"/>
              <w:rPr>
                <w:rFonts w:eastAsia="仿宋_GB2312"/>
                <w:color w:val="000000"/>
                <w:kern w:val="0"/>
                <w:szCs w:val="21"/>
              </w:rPr>
            </w:pPr>
          </w:p>
        </w:tc>
        <w:tc>
          <w:tcPr>
            <w:tcW w:w="1252"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时效</w:t>
            </w:r>
          </w:p>
          <w:p>
            <w:pPr>
              <w:widowControl/>
              <w:jc w:val="center"/>
              <w:rPr>
                <w:rFonts w:eastAsia="仿宋_GB2312"/>
                <w:color w:val="000000"/>
                <w:kern w:val="0"/>
                <w:szCs w:val="21"/>
              </w:rPr>
            </w:pPr>
            <w:r>
              <w:rPr>
                <w:rFonts w:eastAsia="仿宋_GB2312"/>
                <w:color w:val="000000"/>
                <w:kern w:val="0"/>
                <w:szCs w:val="21"/>
              </w:rPr>
              <w:t>指标</w:t>
            </w: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城乡居保按时足额发放率</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144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continue"/>
            <w:shd w:val="clear" w:color="auto" w:fill="auto"/>
            <w:vAlign w:val="center"/>
          </w:tcPr>
          <w:p>
            <w:pPr>
              <w:jc w:val="left"/>
              <w:rPr>
                <w:rFonts w:eastAsia="仿宋_GB2312"/>
                <w:color w:val="000000"/>
                <w:kern w:val="0"/>
                <w:szCs w:val="21"/>
              </w:rPr>
            </w:pPr>
          </w:p>
        </w:tc>
        <w:tc>
          <w:tcPr>
            <w:tcW w:w="1252" w:type="dxa"/>
            <w:vMerge w:val="continue"/>
            <w:shd w:val="clear" w:color="auto" w:fill="auto"/>
            <w:vAlign w:val="center"/>
          </w:tcPr>
          <w:p>
            <w:pPr>
              <w:widowControl/>
              <w:jc w:val="center"/>
              <w:rPr>
                <w:rFonts w:eastAsia="仿宋_GB2312"/>
                <w:color w:val="000000"/>
                <w:kern w:val="0"/>
                <w:szCs w:val="21"/>
              </w:rPr>
            </w:pP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政府采购执行率</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144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continue"/>
            <w:shd w:val="clear" w:color="auto" w:fill="auto"/>
            <w:vAlign w:val="center"/>
          </w:tcPr>
          <w:p>
            <w:pPr>
              <w:jc w:val="left"/>
              <w:rPr>
                <w:rFonts w:eastAsia="仿宋_GB2312"/>
                <w:color w:val="000000"/>
                <w:kern w:val="0"/>
                <w:szCs w:val="21"/>
              </w:rPr>
            </w:pPr>
          </w:p>
        </w:tc>
        <w:tc>
          <w:tcPr>
            <w:tcW w:w="1252"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成本</w:t>
            </w:r>
          </w:p>
          <w:p>
            <w:pPr>
              <w:widowControl/>
              <w:jc w:val="center"/>
              <w:rPr>
                <w:rFonts w:eastAsia="仿宋_GB2312"/>
                <w:color w:val="000000"/>
                <w:kern w:val="0"/>
                <w:szCs w:val="21"/>
              </w:rPr>
            </w:pPr>
            <w:r>
              <w:rPr>
                <w:rFonts w:eastAsia="仿宋_GB2312"/>
                <w:color w:val="000000"/>
                <w:kern w:val="0"/>
                <w:szCs w:val="21"/>
              </w:rPr>
              <w:t>指标</w:t>
            </w: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公用经费控制率</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87.94%</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144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continue"/>
            <w:shd w:val="clear" w:color="auto" w:fill="auto"/>
            <w:vAlign w:val="center"/>
          </w:tcPr>
          <w:p>
            <w:pPr>
              <w:widowControl/>
              <w:jc w:val="left"/>
              <w:rPr>
                <w:rFonts w:eastAsia="仿宋_GB2312"/>
                <w:color w:val="000000"/>
                <w:kern w:val="0"/>
                <w:szCs w:val="21"/>
              </w:rPr>
            </w:pPr>
          </w:p>
        </w:tc>
        <w:tc>
          <w:tcPr>
            <w:tcW w:w="1252" w:type="dxa"/>
            <w:vMerge w:val="continue"/>
            <w:shd w:val="clear" w:color="auto" w:fill="auto"/>
            <w:vAlign w:val="center"/>
          </w:tcPr>
          <w:p>
            <w:pPr>
              <w:widowControl/>
              <w:jc w:val="left"/>
              <w:rPr>
                <w:rFonts w:eastAsia="仿宋_GB2312"/>
                <w:color w:val="000000"/>
                <w:kern w:val="0"/>
                <w:szCs w:val="21"/>
              </w:rPr>
            </w:pP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“三公经费”控制率</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48.91%</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144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continue"/>
            <w:shd w:val="clear" w:color="auto" w:fill="auto"/>
            <w:vAlign w:val="center"/>
          </w:tcPr>
          <w:p>
            <w:pPr>
              <w:widowControl/>
              <w:jc w:val="left"/>
              <w:rPr>
                <w:rFonts w:eastAsia="仿宋_GB2312"/>
                <w:color w:val="000000"/>
                <w:kern w:val="0"/>
                <w:szCs w:val="21"/>
              </w:rPr>
            </w:pPr>
          </w:p>
        </w:tc>
        <w:tc>
          <w:tcPr>
            <w:tcW w:w="1252" w:type="dxa"/>
            <w:vMerge w:val="continue"/>
            <w:shd w:val="clear" w:color="auto" w:fill="auto"/>
            <w:vAlign w:val="center"/>
          </w:tcPr>
          <w:p>
            <w:pPr>
              <w:widowControl/>
              <w:jc w:val="left"/>
              <w:rPr>
                <w:rFonts w:eastAsia="仿宋_GB2312"/>
                <w:color w:val="000000"/>
                <w:kern w:val="0"/>
                <w:szCs w:val="21"/>
              </w:rPr>
            </w:pP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新建楼堂馆所投资概算控制率</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无</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1446" w:type="dxa"/>
            <w:shd w:val="clear" w:color="auto" w:fill="auto"/>
            <w:vAlign w:val="center"/>
          </w:tcPr>
          <w:p>
            <w:pPr>
              <w:widowControl/>
              <w:jc w:val="lef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center"/>
              <w:rPr>
                <w:rFonts w:eastAsia="仿宋_GB2312"/>
                <w:color w:val="000000"/>
                <w:kern w:val="0"/>
                <w:szCs w:val="21"/>
              </w:rPr>
            </w:pPr>
          </w:p>
        </w:tc>
        <w:tc>
          <w:tcPr>
            <w:tcW w:w="1395"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效益指标</w:t>
            </w:r>
          </w:p>
          <w:p>
            <w:pPr>
              <w:widowControl/>
              <w:ind w:firstLine="210" w:firstLineChars="100"/>
              <w:jc w:val="left"/>
              <w:rPr>
                <w:rFonts w:eastAsia="仿宋_GB2312"/>
                <w:color w:val="000000"/>
                <w:kern w:val="0"/>
                <w:szCs w:val="21"/>
              </w:rPr>
            </w:pPr>
            <w:r>
              <w:rPr>
                <w:rFonts w:eastAsia="仿宋_GB2312"/>
                <w:color w:val="000000"/>
                <w:kern w:val="0"/>
                <w:szCs w:val="21"/>
              </w:rPr>
              <w:t>（</w:t>
            </w:r>
            <w:r>
              <w:rPr>
                <w:rFonts w:hint="eastAsia" w:eastAsia="仿宋_GB2312"/>
                <w:color w:val="000000"/>
                <w:kern w:val="0"/>
                <w:szCs w:val="21"/>
              </w:rPr>
              <w:t>26</w:t>
            </w:r>
            <w:r>
              <w:rPr>
                <w:rFonts w:eastAsia="仿宋_GB2312"/>
                <w:color w:val="000000"/>
                <w:kern w:val="0"/>
                <w:szCs w:val="21"/>
              </w:rPr>
              <w:t>分）　</w:t>
            </w:r>
          </w:p>
        </w:tc>
        <w:tc>
          <w:tcPr>
            <w:tcW w:w="1252" w:type="dxa"/>
            <w:shd w:val="clear" w:color="auto" w:fill="auto"/>
            <w:vAlign w:val="center"/>
          </w:tcPr>
          <w:p>
            <w:pPr>
              <w:widowControl/>
              <w:jc w:val="center"/>
              <w:rPr>
                <w:rFonts w:eastAsia="仿宋_GB2312"/>
                <w:color w:val="000000"/>
                <w:kern w:val="0"/>
                <w:szCs w:val="21"/>
              </w:rPr>
            </w:pP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社保扶贫推进</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贫困人员参保率达100 %，实现应保尽保</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15</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15</w:t>
            </w:r>
          </w:p>
        </w:tc>
        <w:tc>
          <w:tcPr>
            <w:tcW w:w="144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center"/>
              <w:rPr>
                <w:rFonts w:eastAsia="仿宋_GB2312"/>
                <w:color w:val="000000"/>
                <w:kern w:val="0"/>
                <w:szCs w:val="21"/>
              </w:rPr>
            </w:pPr>
          </w:p>
        </w:tc>
        <w:tc>
          <w:tcPr>
            <w:tcW w:w="1395" w:type="dxa"/>
            <w:vMerge w:val="continue"/>
            <w:shd w:val="clear" w:color="auto" w:fill="auto"/>
            <w:vAlign w:val="center"/>
          </w:tcPr>
          <w:p>
            <w:pPr>
              <w:widowControl/>
              <w:jc w:val="left"/>
              <w:rPr>
                <w:rFonts w:eastAsia="仿宋_GB2312"/>
                <w:color w:val="000000"/>
                <w:kern w:val="0"/>
                <w:szCs w:val="21"/>
              </w:rPr>
            </w:pPr>
          </w:p>
        </w:tc>
        <w:tc>
          <w:tcPr>
            <w:tcW w:w="1252"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可持续影响指标</w:t>
            </w: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“城乡居保全覆盖宣传月”活动宣传效果</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效果显著</w:t>
            </w:r>
          </w:p>
        </w:tc>
        <w:tc>
          <w:tcPr>
            <w:tcW w:w="1134" w:type="dxa"/>
            <w:shd w:val="clear" w:color="auto" w:fill="auto"/>
            <w:vAlign w:val="center"/>
          </w:tcPr>
          <w:p>
            <w:pPr>
              <w:jc w:val="center"/>
              <w:rPr>
                <w:rFonts w:eastAsia="仿宋_GB2312"/>
                <w:color w:val="000000"/>
                <w:kern w:val="0"/>
                <w:szCs w:val="21"/>
              </w:rPr>
            </w:pPr>
            <w:r>
              <w:rPr>
                <w:rFonts w:hint="eastAsia" w:eastAsia="仿宋_GB2312"/>
                <w:color w:val="000000"/>
                <w:kern w:val="0"/>
                <w:szCs w:val="21"/>
              </w:rPr>
              <w:t>效果显著</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3</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3</w:t>
            </w:r>
          </w:p>
        </w:tc>
        <w:tc>
          <w:tcPr>
            <w:tcW w:w="144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395" w:type="dxa"/>
            <w:vMerge w:val="continue"/>
            <w:shd w:val="clear" w:color="auto" w:fill="auto"/>
            <w:vAlign w:val="center"/>
          </w:tcPr>
          <w:p>
            <w:pPr>
              <w:widowControl/>
              <w:jc w:val="left"/>
              <w:rPr>
                <w:rFonts w:eastAsia="仿宋_GB2312"/>
                <w:color w:val="000000"/>
                <w:kern w:val="0"/>
                <w:szCs w:val="21"/>
              </w:rPr>
            </w:pPr>
          </w:p>
        </w:tc>
        <w:tc>
          <w:tcPr>
            <w:tcW w:w="1252" w:type="dxa"/>
            <w:vMerge w:val="continue"/>
            <w:shd w:val="clear" w:color="auto" w:fill="auto"/>
            <w:vAlign w:val="center"/>
          </w:tcPr>
          <w:p>
            <w:pPr>
              <w:widowControl/>
              <w:jc w:val="left"/>
              <w:rPr>
                <w:rFonts w:eastAsia="仿宋_GB2312"/>
                <w:color w:val="000000"/>
                <w:kern w:val="0"/>
                <w:szCs w:val="21"/>
              </w:rPr>
            </w:pP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行政效能</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良好</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良好</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8</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8</w:t>
            </w:r>
          </w:p>
        </w:tc>
        <w:tc>
          <w:tcPr>
            <w:tcW w:w="144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395"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满意度</w:t>
            </w:r>
          </w:p>
          <w:p>
            <w:pPr>
              <w:widowControl/>
              <w:jc w:val="center"/>
              <w:rPr>
                <w:rFonts w:eastAsia="仿宋_GB2312"/>
                <w:color w:val="000000"/>
                <w:kern w:val="0"/>
                <w:szCs w:val="21"/>
              </w:rPr>
            </w:pPr>
            <w:r>
              <w:rPr>
                <w:rFonts w:eastAsia="仿宋_GB2312"/>
                <w:color w:val="000000"/>
                <w:kern w:val="0"/>
                <w:szCs w:val="21"/>
              </w:rPr>
              <w:t>指标</w:t>
            </w:r>
          </w:p>
          <w:p>
            <w:pPr>
              <w:widowControl/>
              <w:jc w:val="center"/>
              <w:rPr>
                <w:rFonts w:eastAsia="仿宋_GB2312"/>
                <w:color w:val="000000"/>
                <w:kern w:val="0"/>
                <w:szCs w:val="21"/>
              </w:rPr>
            </w:pPr>
            <w:r>
              <w:rPr>
                <w:rFonts w:eastAsia="仿宋_GB2312"/>
                <w:color w:val="000000"/>
                <w:kern w:val="0"/>
                <w:szCs w:val="21"/>
              </w:rPr>
              <w:t>（10分）</w:t>
            </w:r>
          </w:p>
        </w:tc>
        <w:tc>
          <w:tcPr>
            <w:tcW w:w="1252"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社会公众或服务对象满意度指标</w:t>
            </w:r>
          </w:p>
        </w:tc>
        <w:tc>
          <w:tcPr>
            <w:tcW w:w="1209" w:type="dxa"/>
            <w:gridSpan w:val="2"/>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参保人员满意度</w:t>
            </w:r>
          </w:p>
        </w:tc>
        <w:tc>
          <w:tcPr>
            <w:tcW w:w="1200"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90%</w:t>
            </w:r>
          </w:p>
        </w:tc>
        <w:tc>
          <w:tcPr>
            <w:tcW w:w="1134" w:type="dxa"/>
            <w:shd w:val="clear" w:color="auto" w:fill="auto"/>
            <w:vAlign w:val="center"/>
          </w:tcPr>
          <w:p>
            <w:pPr>
              <w:jc w:val="center"/>
              <w:rPr>
                <w:rFonts w:eastAsia="仿宋_GB2312"/>
                <w:color w:val="000000"/>
                <w:kern w:val="0"/>
                <w:szCs w:val="21"/>
              </w:rPr>
            </w:pPr>
            <w:r>
              <w:rPr>
                <w:rFonts w:hint="eastAsia" w:eastAsia="仿宋_GB2312"/>
                <w:color w:val="000000"/>
                <w:kern w:val="0"/>
                <w:szCs w:val="21"/>
              </w:rPr>
              <w:t>9</w:t>
            </w:r>
            <w:r>
              <w:rPr>
                <w:rFonts w:eastAsia="仿宋_GB2312"/>
                <w:color w:val="000000"/>
                <w:kern w:val="0"/>
                <w:szCs w:val="21"/>
              </w:rPr>
              <w:t>0%</w:t>
            </w:r>
          </w:p>
        </w:tc>
        <w:tc>
          <w:tcPr>
            <w:tcW w:w="70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w:t>
            </w:r>
          </w:p>
        </w:tc>
        <w:tc>
          <w:tcPr>
            <w:tcW w:w="89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w:t>
            </w:r>
          </w:p>
        </w:tc>
        <w:tc>
          <w:tcPr>
            <w:tcW w:w="144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70" w:type="dxa"/>
            <w:gridSpan w:val="7"/>
            <w:shd w:val="clear" w:color="auto" w:fill="auto"/>
            <w:vAlign w:val="center"/>
          </w:tcPr>
          <w:p>
            <w:pPr>
              <w:widowControl/>
              <w:jc w:val="center"/>
              <w:rPr>
                <w:rFonts w:eastAsia="仿宋_GB2312"/>
                <w:color w:val="000000"/>
                <w:kern w:val="0"/>
                <w:szCs w:val="21"/>
              </w:rPr>
            </w:pPr>
            <w:r>
              <w:rPr>
                <w:rFonts w:eastAsia="仿宋_GB2312"/>
                <w:color w:val="000000"/>
                <w:kern w:val="0"/>
                <w:szCs w:val="21"/>
              </w:rPr>
              <w:t>总分</w:t>
            </w:r>
          </w:p>
        </w:tc>
        <w:tc>
          <w:tcPr>
            <w:tcW w:w="709"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100</w:t>
            </w:r>
          </w:p>
        </w:tc>
        <w:tc>
          <w:tcPr>
            <w:tcW w:w="898"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94</w:t>
            </w:r>
          </w:p>
        </w:tc>
        <w:tc>
          <w:tcPr>
            <w:tcW w:w="1446"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bl>
    <w:p>
      <w:pPr>
        <w:widowControl/>
        <w:jc w:val="left"/>
        <w:rPr>
          <w:rFonts w:eastAsia="黑体"/>
          <w:sz w:val="32"/>
          <w:szCs w:val="32"/>
        </w:rPr>
      </w:pPr>
    </w:p>
    <w:p>
      <w:pPr>
        <w:widowControl/>
        <w:jc w:val="left"/>
        <w:rPr>
          <w:rFonts w:eastAsia="黑体"/>
          <w:sz w:val="32"/>
          <w:szCs w:val="32"/>
        </w:rPr>
      </w:pPr>
      <w:r>
        <w:rPr>
          <w:rFonts w:eastAsia="黑体"/>
          <w:sz w:val="32"/>
          <w:szCs w:val="32"/>
        </w:rPr>
        <w:br w:type="page"/>
      </w:r>
      <w:r>
        <w:rPr>
          <w:rFonts w:eastAsia="黑体"/>
          <w:sz w:val="32"/>
          <w:szCs w:val="32"/>
        </w:rPr>
        <w:t>附件3</w:t>
      </w:r>
    </w:p>
    <w:p>
      <w:pPr>
        <w:widowControl/>
        <w:jc w:val="center"/>
        <w:rPr>
          <w:rFonts w:eastAsia="方正小标宋_GBK"/>
          <w:color w:val="000000"/>
          <w:kern w:val="0"/>
          <w:sz w:val="36"/>
          <w:szCs w:val="36"/>
        </w:rPr>
      </w:pPr>
      <w:r>
        <w:rPr>
          <w:rFonts w:hint="eastAsia" w:eastAsia="方正小标宋_GBK"/>
          <w:color w:val="000000"/>
          <w:kern w:val="0"/>
          <w:sz w:val="36"/>
          <w:szCs w:val="36"/>
        </w:rPr>
        <w:t>2020年度</w:t>
      </w:r>
      <w:r>
        <w:rPr>
          <w:rFonts w:eastAsia="方正小标宋_GBK"/>
          <w:color w:val="000000"/>
          <w:kern w:val="0"/>
          <w:sz w:val="36"/>
          <w:szCs w:val="36"/>
        </w:rPr>
        <w:t>项目支出绩效自评表</w:t>
      </w:r>
    </w:p>
    <w:tbl>
      <w:tblPr>
        <w:tblStyle w:val="6"/>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shd w:val="clear" w:color="auto" w:fill="auto"/>
            <w:vAlign w:val="center"/>
          </w:tcPr>
          <w:p>
            <w:pPr>
              <w:widowControl/>
              <w:spacing w:line="260" w:lineRule="exact"/>
              <w:jc w:val="center"/>
              <w:rPr>
                <w:rFonts w:eastAsia="仿宋_GB2312"/>
                <w:color w:val="000000"/>
                <w:kern w:val="0"/>
                <w:szCs w:val="21"/>
              </w:rPr>
            </w:pPr>
            <w:r>
              <w:rPr>
                <w:rFonts w:eastAsia="仿宋_GB2312"/>
                <w:color w:val="000000"/>
                <w:kern w:val="0"/>
                <w:szCs w:val="21"/>
              </w:rPr>
              <w:t>项目支</w:t>
            </w:r>
          </w:p>
          <w:p>
            <w:pPr>
              <w:widowControl/>
              <w:spacing w:line="260" w:lineRule="exact"/>
              <w:jc w:val="center"/>
              <w:rPr>
                <w:rFonts w:eastAsia="仿宋_GB2312"/>
                <w:color w:val="000000"/>
                <w:kern w:val="0"/>
                <w:szCs w:val="21"/>
              </w:rPr>
            </w:pPr>
            <w:r>
              <w:rPr>
                <w:rFonts w:eastAsia="仿宋_GB2312"/>
                <w:color w:val="000000"/>
                <w:kern w:val="0"/>
                <w:szCs w:val="21"/>
              </w:rPr>
              <w:t>出名称</w:t>
            </w:r>
          </w:p>
        </w:tc>
        <w:tc>
          <w:tcPr>
            <w:tcW w:w="8771" w:type="dxa"/>
            <w:gridSpan w:val="8"/>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业务工作经费</w:t>
            </w: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主管部门</w:t>
            </w:r>
          </w:p>
        </w:tc>
        <w:tc>
          <w:tcPr>
            <w:tcW w:w="4518" w:type="dxa"/>
            <w:gridSpan w:val="4"/>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湖南省人社厅</w:t>
            </w:r>
          </w:p>
        </w:tc>
        <w:tc>
          <w:tcPr>
            <w:tcW w:w="1134"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实施单位</w:t>
            </w:r>
          </w:p>
        </w:tc>
        <w:tc>
          <w:tcPr>
            <w:tcW w:w="3119" w:type="dxa"/>
            <w:gridSpan w:val="3"/>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湖南省城乡居民社会养老保险管理服务中心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项目资金</w:t>
            </w:r>
            <w:r>
              <w:rPr>
                <w:rFonts w:eastAsia="仿宋_GB2312"/>
                <w:color w:val="000000"/>
                <w:kern w:val="0"/>
                <w:szCs w:val="21"/>
              </w:rPr>
              <w:br w:type="textWrapping"/>
            </w:r>
            <w:r>
              <w:rPr>
                <w:rFonts w:eastAsia="仿宋_GB2312"/>
                <w:color w:val="000000"/>
                <w:kern w:val="0"/>
                <w:szCs w:val="21"/>
              </w:rPr>
              <w:t>（万元）</w:t>
            </w:r>
          </w:p>
        </w:tc>
        <w:tc>
          <w:tcPr>
            <w:tcW w:w="2160" w:type="dxa"/>
            <w:gridSpan w:val="2"/>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1149"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年初</w:t>
            </w:r>
          </w:p>
          <w:p>
            <w:pPr>
              <w:widowControl/>
              <w:jc w:val="center"/>
              <w:rPr>
                <w:rFonts w:eastAsia="仿宋_GB2312"/>
                <w:color w:val="000000"/>
                <w:kern w:val="0"/>
                <w:szCs w:val="21"/>
              </w:rPr>
            </w:pPr>
            <w:r>
              <w:rPr>
                <w:rFonts w:eastAsia="仿宋_GB2312"/>
                <w:color w:val="000000"/>
                <w:kern w:val="0"/>
                <w:szCs w:val="21"/>
              </w:rPr>
              <w:t>预算数</w:t>
            </w:r>
          </w:p>
        </w:tc>
        <w:tc>
          <w:tcPr>
            <w:tcW w:w="1209"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全年</w:t>
            </w:r>
          </w:p>
          <w:p>
            <w:pPr>
              <w:widowControl/>
              <w:jc w:val="center"/>
              <w:rPr>
                <w:rFonts w:eastAsia="仿宋_GB2312"/>
                <w:color w:val="000000"/>
                <w:kern w:val="0"/>
                <w:szCs w:val="21"/>
              </w:rPr>
            </w:pPr>
            <w:r>
              <w:rPr>
                <w:rFonts w:eastAsia="仿宋_GB2312"/>
                <w:color w:val="000000"/>
                <w:kern w:val="0"/>
                <w:szCs w:val="21"/>
              </w:rPr>
              <w:t>预算数</w:t>
            </w:r>
          </w:p>
        </w:tc>
        <w:tc>
          <w:tcPr>
            <w:tcW w:w="1134" w:type="dxa"/>
            <w:shd w:val="clear" w:color="auto" w:fill="auto"/>
            <w:vAlign w:val="center"/>
          </w:tcPr>
          <w:p>
            <w:pPr>
              <w:jc w:val="center"/>
              <w:rPr>
                <w:rFonts w:eastAsia="仿宋_GB2312"/>
                <w:szCs w:val="21"/>
              </w:rPr>
            </w:pPr>
            <w:r>
              <w:rPr>
                <w:rFonts w:eastAsia="仿宋_GB2312"/>
                <w:szCs w:val="21"/>
              </w:rPr>
              <w:t>全年</w:t>
            </w:r>
          </w:p>
          <w:p>
            <w:pPr>
              <w:jc w:val="center"/>
              <w:rPr>
                <w:rFonts w:eastAsia="仿宋_GB2312"/>
                <w:szCs w:val="21"/>
              </w:rPr>
            </w:pPr>
            <w:r>
              <w:rPr>
                <w:rFonts w:eastAsia="仿宋_GB2312"/>
                <w:szCs w:val="21"/>
              </w:rPr>
              <w:t>执行数</w:t>
            </w:r>
          </w:p>
        </w:tc>
        <w:tc>
          <w:tcPr>
            <w:tcW w:w="828" w:type="dxa"/>
            <w:shd w:val="clear" w:color="auto" w:fill="auto"/>
            <w:vAlign w:val="center"/>
          </w:tcPr>
          <w:p>
            <w:pPr>
              <w:jc w:val="center"/>
              <w:rPr>
                <w:rFonts w:eastAsia="仿宋_GB2312"/>
                <w:szCs w:val="21"/>
              </w:rPr>
            </w:pPr>
            <w:r>
              <w:rPr>
                <w:rFonts w:eastAsia="仿宋_GB2312"/>
                <w:szCs w:val="21"/>
              </w:rPr>
              <w:t>分值</w:t>
            </w:r>
          </w:p>
        </w:tc>
        <w:tc>
          <w:tcPr>
            <w:tcW w:w="873" w:type="dxa"/>
            <w:shd w:val="clear" w:color="auto" w:fill="auto"/>
            <w:vAlign w:val="center"/>
          </w:tcPr>
          <w:p>
            <w:pPr>
              <w:jc w:val="center"/>
              <w:rPr>
                <w:rFonts w:eastAsia="仿宋_GB2312"/>
                <w:szCs w:val="21"/>
              </w:rPr>
            </w:pPr>
            <w:r>
              <w:rPr>
                <w:rFonts w:eastAsia="仿宋_GB2312"/>
                <w:szCs w:val="21"/>
              </w:rPr>
              <w:t>执行率</w:t>
            </w:r>
          </w:p>
        </w:tc>
        <w:tc>
          <w:tcPr>
            <w:tcW w:w="1418" w:type="dxa"/>
            <w:shd w:val="clear" w:color="auto" w:fill="auto"/>
            <w:vAlign w:val="center"/>
          </w:tcPr>
          <w:p>
            <w:pPr>
              <w:jc w:val="center"/>
              <w:rPr>
                <w:rFonts w:eastAsia="仿宋_GB2312"/>
                <w:szCs w:val="21"/>
              </w:rPr>
            </w:pPr>
            <w:r>
              <w:rPr>
                <w:rFonts w:eastAsia="仿宋_GB2312"/>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2160" w:type="dxa"/>
            <w:gridSpan w:val="2"/>
            <w:shd w:val="clear" w:color="auto" w:fill="auto"/>
            <w:vAlign w:val="center"/>
          </w:tcPr>
          <w:p>
            <w:pPr>
              <w:widowControl/>
              <w:jc w:val="center"/>
              <w:rPr>
                <w:rFonts w:eastAsia="仿宋_GB2312"/>
                <w:color w:val="000000"/>
                <w:kern w:val="0"/>
                <w:szCs w:val="21"/>
              </w:rPr>
            </w:pPr>
            <w:r>
              <w:rPr>
                <w:rFonts w:eastAsia="仿宋_GB2312"/>
                <w:color w:val="000000"/>
                <w:kern w:val="0"/>
                <w:szCs w:val="21"/>
              </w:rPr>
              <w:t>年度资金总额</w:t>
            </w:r>
          </w:p>
        </w:tc>
        <w:tc>
          <w:tcPr>
            <w:tcW w:w="1149" w:type="dxa"/>
            <w:shd w:val="clear" w:color="auto" w:fill="auto"/>
            <w:vAlign w:val="center"/>
          </w:tcPr>
          <w:p>
            <w:pPr>
              <w:widowControl/>
              <w:jc w:val="center"/>
              <w:rPr>
                <w:rFonts w:eastAsia="仿宋_GB2312"/>
                <w:color w:val="FF0000"/>
                <w:kern w:val="0"/>
                <w:szCs w:val="21"/>
              </w:rPr>
            </w:pPr>
            <w:r>
              <w:rPr>
                <w:rFonts w:eastAsia="仿宋_GB2312"/>
                <w:color w:val="auto"/>
                <w:kern w:val="0"/>
                <w:szCs w:val="21"/>
              </w:rPr>
              <w:t>54</w:t>
            </w:r>
          </w:p>
        </w:tc>
        <w:tc>
          <w:tcPr>
            <w:tcW w:w="1209"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77.17</w:t>
            </w:r>
          </w:p>
        </w:tc>
        <w:tc>
          <w:tcPr>
            <w:tcW w:w="1134"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46.85</w:t>
            </w:r>
          </w:p>
        </w:tc>
        <w:tc>
          <w:tcPr>
            <w:tcW w:w="828"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10</w:t>
            </w:r>
          </w:p>
        </w:tc>
        <w:tc>
          <w:tcPr>
            <w:tcW w:w="873"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61</w:t>
            </w:r>
            <w:r>
              <w:rPr>
                <w:rFonts w:hint="eastAsia" w:eastAsia="仿宋_GB2312"/>
                <w:color w:val="000000"/>
                <w:kern w:val="0"/>
                <w:szCs w:val="21"/>
              </w:rPr>
              <w:t>%</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2160" w:type="dxa"/>
            <w:gridSpan w:val="2"/>
            <w:shd w:val="clear" w:color="auto" w:fill="auto"/>
            <w:vAlign w:val="center"/>
          </w:tcPr>
          <w:p>
            <w:pPr>
              <w:widowControl/>
              <w:jc w:val="left"/>
              <w:rPr>
                <w:rFonts w:eastAsia="仿宋_GB2312"/>
                <w:color w:val="000000"/>
                <w:kern w:val="0"/>
                <w:szCs w:val="21"/>
              </w:rPr>
            </w:pPr>
            <w:r>
              <w:rPr>
                <w:rFonts w:eastAsia="仿宋_GB2312"/>
                <w:color w:val="000000"/>
                <w:kern w:val="0"/>
                <w:szCs w:val="21"/>
              </w:rPr>
              <w:t>其中：当年财政拨款　</w:t>
            </w:r>
          </w:p>
        </w:tc>
        <w:tc>
          <w:tcPr>
            <w:tcW w:w="1149"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54</w:t>
            </w:r>
          </w:p>
        </w:tc>
        <w:tc>
          <w:tcPr>
            <w:tcW w:w="1209"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50.66</w:t>
            </w:r>
          </w:p>
        </w:tc>
        <w:tc>
          <w:tcPr>
            <w:tcW w:w="113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20.34</w:t>
            </w:r>
          </w:p>
        </w:tc>
        <w:tc>
          <w:tcPr>
            <w:tcW w:w="82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2160" w:type="dxa"/>
            <w:gridSpan w:val="2"/>
            <w:shd w:val="clear" w:color="auto" w:fill="auto"/>
            <w:vAlign w:val="center"/>
          </w:tcPr>
          <w:p>
            <w:pPr>
              <w:widowControl/>
              <w:ind w:firstLine="630" w:firstLineChars="300"/>
              <w:jc w:val="left"/>
              <w:rPr>
                <w:rFonts w:eastAsia="仿宋_GB2312"/>
                <w:color w:val="000000"/>
                <w:kern w:val="0"/>
                <w:szCs w:val="21"/>
              </w:rPr>
            </w:pPr>
            <w:r>
              <w:rPr>
                <w:rFonts w:eastAsia="仿宋_GB2312"/>
                <w:color w:val="000000"/>
                <w:kern w:val="0"/>
                <w:szCs w:val="21"/>
              </w:rPr>
              <w:t>上年结转资金　</w:t>
            </w:r>
          </w:p>
        </w:tc>
        <w:tc>
          <w:tcPr>
            <w:tcW w:w="1149"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1209"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26.51</w:t>
            </w:r>
          </w:p>
        </w:tc>
        <w:tc>
          <w:tcPr>
            <w:tcW w:w="113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26.51</w:t>
            </w:r>
          </w:p>
        </w:tc>
        <w:tc>
          <w:tcPr>
            <w:tcW w:w="82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2160" w:type="dxa"/>
            <w:gridSpan w:val="2"/>
            <w:shd w:val="clear" w:color="auto" w:fill="auto"/>
            <w:vAlign w:val="center"/>
          </w:tcPr>
          <w:p>
            <w:pPr>
              <w:widowControl/>
              <w:ind w:firstLine="630" w:firstLineChars="300"/>
              <w:jc w:val="left"/>
              <w:rPr>
                <w:rFonts w:eastAsia="仿宋_GB2312"/>
                <w:color w:val="000000"/>
                <w:kern w:val="0"/>
                <w:szCs w:val="21"/>
              </w:rPr>
            </w:pPr>
            <w:r>
              <w:rPr>
                <w:rFonts w:eastAsia="仿宋_GB2312"/>
                <w:color w:val="000000"/>
                <w:kern w:val="0"/>
                <w:szCs w:val="21"/>
              </w:rPr>
              <w:t>其他资金</w:t>
            </w:r>
          </w:p>
        </w:tc>
        <w:tc>
          <w:tcPr>
            <w:tcW w:w="1149"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1209"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113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82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年度总体目标</w:t>
            </w:r>
          </w:p>
        </w:tc>
        <w:tc>
          <w:tcPr>
            <w:tcW w:w="4518" w:type="dxa"/>
            <w:gridSpan w:val="4"/>
            <w:shd w:val="clear" w:color="auto" w:fill="auto"/>
            <w:vAlign w:val="center"/>
          </w:tcPr>
          <w:p>
            <w:pPr>
              <w:widowControl/>
              <w:jc w:val="center"/>
              <w:rPr>
                <w:rFonts w:eastAsia="仿宋_GB2312"/>
                <w:color w:val="000000"/>
                <w:kern w:val="0"/>
                <w:szCs w:val="21"/>
                <w:highlight w:val="none"/>
              </w:rPr>
            </w:pPr>
            <w:r>
              <w:rPr>
                <w:rFonts w:eastAsia="仿宋_GB2312"/>
                <w:color w:val="000000"/>
                <w:kern w:val="0"/>
                <w:szCs w:val="21"/>
                <w:highlight w:val="none"/>
              </w:rPr>
              <w:t>预期目标</w:t>
            </w:r>
          </w:p>
        </w:tc>
        <w:tc>
          <w:tcPr>
            <w:tcW w:w="4253" w:type="dxa"/>
            <w:gridSpan w:val="4"/>
            <w:shd w:val="clear" w:color="auto" w:fill="auto"/>
            <w:vAlign w:val="center"/>
          </w:tcPr>
          <w:p>
            <w:pPr>
              <w:widowControl/>
              <w:jc w:val="center"/>
              <w:rPr>
                <w:rFonts w:eastAsia="仿宋_GB2312"/>
                <w:color w:val="000000"/>
                <w:kern w:val="0"/>
                <w:szCs w:val="21"/>
                <w:highlight w:val="none"/>
              </w:rPr>
            </w:pPr>
            <w:r>
              <w:rPr>
                <w:rFonts w:eastAsia="仿宋_GB2312"/>
                <w:color w:val="000000"/>
                <w:kern w:val="0"/>
                <w:szCs w:val="21"/>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80" w:type="dxa"/>
            <w:vMerge w:val="continue"/>
            <w:shd w:val="clear" w:color="auto" w:fill="auto"/>
            <w:vAlign w:val="center"/>
          </w:tcPr>
          <w:p>
            <w:pPr>
              <w:widowControl/>
              <w:jc w:val="left"/>
              <w:rPr>
                <w:rFonts w:eastAsia="仿宋_GB2312"/>
                <w:color w:val="000000"/>
                <w:kern w:val="0"/>
                <w:szCs w:val="21"/>
              </w:rPr>
            </w:pPr>
          </w:p>
        </w:tc>
        <w:tc>
          <w:tcPr>
            <w:tcW w:w="4518" w:type="dxa"/>
            <w:gridSpan w:val="4"/>
            <w:shd w:val="clear" w:color="auto" w:fill="auto"/>
            <w:vAlign w:val="center"/>
          </w:tcPr>
          <w:p>
            <w:pPr>
              <w:widowControl/>
              <w:ind w:firstLine="630" w:firstLineChars="300"/>
              <w:jc w:val="left"/>
              <w:rPr>
                <w:rFonts w:hint="eastAsia" w:eastAsia="仿宋_GB2312"/>
                <w:color w:val="000000"/>
                <w:kern w:val="0"/>
                <w:szCs w:val="21"/>
              </w:rPr>
            </w:pPr>
            <w:r>
              <w:rPr>
                <w:rFonts w:hint="eastAsia" w:eastAsia="仿宋_GB2312"/>
                <w:color w:val="000000"/>
                <w:kern w:val="0"/>
                <w:szCs w:val="21"/>
                <w:lang w:val="en-US" w:eastAsia="zh-CN"/>
              </w:rPr>
              <w:t>1.</w:t>
            </w:r>
            <w:r>
              <w:rPr>
                <w:rFonts w:hint="eastAsia" w:eastAsia="仿宋_GB2312"/>
                <w:color w:val="000000"/>
                <w:kern w:val="0"/>
                <w:szCs w:val="21"/>
              </w:rPr>
              <w:t>全力以赴落实社保扶贫。　</w:t>
            </w:r>
          </w:p>
          <w:p>
            <w:pPr>
              <w:widowControl/>
              <w:ind w:firstLine="630" w:firstLineChars="300"/>
              <w:jc w:val="left"/>
              <w:rPr>
                <w:rFonts w:hint="eastAsia" w:eastAsia="仿宋_GB2312"/>
                <w:color w:val="000000"/>
                <w:kern w:val="0"/>
                <w:szCs w:val="21"/>
              </w:rPr>
            </w:pPr>
            <w:r>
              <w:rPr>
                <w:rFonts w:hint="eastAsia" w:eastAsia="仿宋_GB2312"/>
                <w:color w:val="000000"/>
                <w:kern w:val="0"/>
                <w:szCs w:val="21"/>
                <w:lang w:val="en-US" w:eastAsia="zh-CN"/>
              </w:rPr>
              <w:t>2.</w:t>
            </w:r>
            <w:r>
              <w:rPr>
                <w:rFonts w:hint="eastAsia" w:eastAsia="仿宋_GB2312"/>
                <w:color w:val="000000"/>
                <w:kern w:val="0"/>
                <w:szCs w:val="21"/>
              </w:rPr>
              <w:t>积极配合保费征缴。</w:t>
            </w:r>
          </w:p>
          <w:p>
            <w:pPr>
              <w:widowControl/>
              <w:ind w:firstLine="630" w:firstLineChars="300"/>
              <w:jc w:val="left"/>
              <w:rPr>
                <w:rFonts w:hint="eastAsia" w:eastAsia="仿宋_GB2312"/>
                <w:color w:val="000000"/>
                <w:kern w:val="0"/>
                <w:szCs w:val="21"/>
              </w:rPr>
            </w:pPr>
            <w:r>
              <w:rPr>
                <w:rFonts w:hint="eastAsia" w:eastAsia="仿宋_GB2312"/>
                <w:color w:val="000000"/>
                <w:kern w:val="0"/>
                <w:szCs w:val="21"/>
                <w:lang w:val="en-US" w:eastAsia="zh-CN"/>
              </w:rPr>
              <w:t>3.</w:t>
            </w:r>
            <w:r>
              <w:rPr>
                <w:rFonts w:hint="eastAsia" w:eastAsia="仿宋_GB2312"/>
                <w:color w:val="000000"/>
                <w:kern w:val="0"/>
                <w:szCs w:val="21"/>
              </w:rPr>
              <w:t>想方设法破解经办瓶颈。</w:t>
            </w:r>
          </w:p>
          <w:p>
            <w:pPr>
              <w:widowControl/>
              <w:ind w:firstLine="630" w:firstLineChars="300"/>
              <w:jc w:val="left"/>
              <w:rPr>
                <w:rFonts w:eastAsia="仿宋_GB2312"/>
                <w:color w:val="000000"/>
                <w:kern w:val="0"/>
                <w:szCs w:val="21"/>
                <w:highlight w:val="none"/>
              </w:rPr>
            </w:pPr>
            <w:r>
              <w:rPr>
                <w:rFonts w:hint="eastAsia" w:eastAsia="仿宋_GB2312"/>
                <w:color w:val="000000"/>
                <w:kern w:val="0"/>
                <w:szCs w:val="21"/>
                <w:lang w:val="en-US" w:eastAsia="zh-CN"/>
              </w:rPr>
              <w:t>4.防范化解经办工作风险。</w:t>
            </w:r>
            <w:r>
              <w:rPr>
                <w:rFonts w:eastAsia="仿宋_GB2312"/>
                <w:color w:val="000000"/>
                <w:kern w:val="0"/>
                <w:szCs w:val="21"/>
              </w:rPr>
              <w:t>　</w:t>
            </w:r>
            <w:r>
              <w:rPr>
                <w:rFonts w:eastAsia="仿宋_GB2312"/>
                <w:color w:val="000000"/>
                <w:kern w:val="0"/>
                <w:szCs w:val="21"/>
                <w:highlight w:val="none"/>
              </w:rPr>
              <w:t>　</w:t>
            </w:r>
          </w:p>
        </w:tc>
        <w:tc>
          <w:tcPr>
            <w:tcW w:w="4253" w:type="dxa"/>
            <w:gridSpan w:val="4"/>
            <w:shd w:val="clear" w:color="auto" w:fill="auto"/>
            <w:vAlign w:val="center"/>
          </w:tcPr>
          <w:p>
            <w:pPr>
              <w:widowControl/>
              <w:jc w:val="left"/>
              <w:rPr>
                <w:rFonts w:hint="default" w:eastAsia="仿宋_GB2312"/>
                <w:color w:val="000000"/>
                <w:kern w:val="0"/>
                <w:szCs w:val="21"/>
                <w:lang w:val="en-US" w:eastAsia="zh-CN"/>
              </w:rPr>
            </w:pPr>
            <w:r>
              <w:rPr>
                <w:rFonts w:hint="eastAsia" w:eastAsia="仿宋_GB2312"/>
                <w:color w:val="000000"/>
                <w:kern w:val="0"/>
                <w:szCs w:val="21"/>
                <w:lang w:val="en-US" w:eastAsia="zh-CN"/>
              </w:rPr>
              <w:t>1.</w:t>
            </w:r>
            <w:r>
              <w:rPr>
                <w:rFonts w:hint="default" w:eastAsia="仿宋_GB2312"/>
                <w:color w:val="000000"/>
                <w:kern w:val="0"/>
                <w:szCs w:val="21"/>
                <w:lang w:val="en-US" w:eastAsia="zh-CN"/>
              </w:rPr>
              <w:t>认真贯彻落实全国社保经办扶贫工作会、全省城乡居保扶贫推进会精神，按照人力资源社会保障部《关于做好数据核验和三季度基本养老保险扶贫调度工作的通知》要求，确保建档立卡贫困人口“应保尽保”工作全面落地，确保“应保尽保”数据全面核验。</w:t>
            </w:r>
          </w:p>
          <w:p>
            <w:pPr>
              <w:widowControl/>
              <w:jc w:val="left"/>
              <w:rPr>
                <w:rFonts w:hint="default" w:eastAsia="仿宋_GB2312"/>
                <w:color w:val="000000"/>
                <w:kern w:val="0"/>
                <w:szCs w:val="21"/>
                <w:lang w:val="en-US" w:eastAsia="zh-CN"/>
              </w:rPr>
            </w:pPr>
            <w:r>
              <w:rPr>
                <w:rFonts w:hint="eastAsia" w:eastAsia="仿宋_GB2312"/>
                <w:color w:val="000000"/>
                <w:kern w:val="0"/>
                <w:szCs w:val="21"/>
                <w:lang w:val="en-US" w:eastAsia="zh-CN"/>
              </w:rPr>
              <w:t>2.</w:t>
            </w:r>
            <w:r>
              <w:rPr>
                <w:rFonts w:hint="default" w:eastAsia="仿宋_GB2312"/>
                <w:color w:val="000000"/>
                <w:kern w:val="0"/>
                <w:szCs w:val="21"/>
                <w:lang w:val="en-US" w:eastAsia="zh-CN"/>
              </w:rPr>
              <w:t>一是全面梳理规范经办业务，以落实新的经办规程为契机，进一步完善经办机制，梳理基金征缴与参保登记、权益记录、待遇发放等经办环节之间的联系，确保业务流、资金流、信息流实现有效对接。二是加强与税务部门的沟通协作。积极梳理业务经办中发现的问题、收集市县情况反映，及时与税务沟通协调，切实解决征缴职责划转中还存在的问题。</w:t>
            </w:r>
          </w:p>
          <w:p>
            <w:pPr>
              <w:widowControl/>
              <w:jc w:val="left"/>
              <w:rPr>
                <w:rFonts w:hint="default" w:eastAsia="仿宋_GB2312"/>
                <w:color w:val="000000"/>
                <w:kern w:val="0"/>
                <w:szCs w:val="21"/>
                <w:lang w:val="en-US" w:eastAsia="zh-CN"/>
              </w:rPr>
            </w:pPr>
            <w:r>
              <w:rPr>
                <w:rFonts w:hint="eastAsia" w:eastAsia="仿宋_GB2312"/>
                <w:color w:val="000000"/>
                <w:kern w:val="0"/>
                <w:szCs w:val="21"/>
                <w:lang w:val="en-US" w:eastAsia="zh-CN"/>
              </w:rPr>
              <w:t>3.</w:t>
            </w:r>
            <w:r>
              <w:rPr>
                <w:rFonts w:hint="default" w:eastAsia="仿宋_GB2312"/>
                <w:color w:val="000000"/>
                <w:kern w:val="0"/>
                <w:szCs w:val="21"/>
                <w:lang w:val="en-US" w:eastAsia="zh-CN"/>
              </w:rPr>
              <w:t>一是狠抓服务。在继续推进全省经办流程修订的基础上，编制公共服务事项与办事指南。大力推进“互联网+城乡居民养老保险”，加快应用省级资格认证平台，在有条件的地区实现业务线上“一网办”、线下“一窗办”。二是狠抓行风。抓严抓实系统行风建设，深入推进扶贫领域作风问题专项治理，深入开展练兵比武活动，不断提升经办队伍能力素质。三是加强居保宣传工作。做到政策宣传与经办宣传相结合，线上宣传与线下宣传相结合，主动宣传与配合宣传相结合，正面宣传与舆情关注相结合，传统宣传与创新宣传相结合，营造城乡居保良好的工作氛围。</w:t>
            </w:r>
          </w:p>
          <w:p>
            <w:pPr>
              <w:widowControl/>
              <w:jc w:val="left"/>
              <w:rPr>
                <w:rFonts w:eastAsia="仿宋_GB2312"/>
                <w:color w:val="000000"/>
                <w:kern w:val="0"/>
                <w:szCs w:val="21"/>
                <w:highlight w:val="none"/>
              </w:rPr>
            </w:pPr>
            <w:r>
              <w:rPr>
                <w:rFonts w:hint="eastAsia" w:eastAsia="仿宋_GB2312"/>
                <w:color w:val="000000"/>
                <w:kern w:val="0"/>
                <w:szCs w:val="21"/>
                <w:lang w:val="en-US" w:eastAsia="zh-CN"/>
              </w:rPr>
              <w:t>4.</w:t>
            </w:r>
            <w:r>
              <w:rPr>
                <w:rFonts w:hint="default" w:eastAsia="仿宋_GB2312"/>
                <w:color w:val="000000"/>
                <w:kern w:val="0"/>
                <w:szCs w:val="21"/>
                <w:lang w:val="en-US" w:eastAsia="zh-CN"/>
              </w:rPr>
              <w:t>梳理业务风险点，形成风险清单和应对预案，压实责任，狠抓落实，逐一排解。通过信息技术手段，推动社保经办向数字化转型，向数字化要人、要效率、要能力，用数据分析风险。在规范基金收支管理、加强数据稽核上持续发力，清理养老保险多重缴费、重复领取待遇问题，开展基金风险防控专项交叉检查，确保基金安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绩</w:t>
            </w:r>
          </w:p>
          <w:p>
            <w:pPr>
              <w:widowControl/>
              <w:jc w:val="center"/>
              <w:rPr>
                <w:rFonts w:eastAsia="仿宋_GB2312"/>
                <w:color w:val="000000"/>
                <w:kern w:val="0"/>
                <w:szCs w:val="21"/>
              </w:rPr>
            </w:pPr>
            <w:r>
              <w:rPr>
                <w:rFonts w:eastAsia="仿宋_GB2312"/>
                <w:color w:val="000000"/>
                <w:kern w:val="0"/>
                <w:szCs w:val="21"/>
              </w:rPr>
              <w:t>效</w:t>
            </w:r>
          </w:p>
          <w:p>
            <w:pPr>
              <w:widowControl/>
              <w:jc w:val="center"/>
              <w:rPr>
                <w:rFonts w:eastAsia="仿宋_GB2312"/>
                <w:color w:val="000000"/>
                <w:kern w:val="0"/>
                <w:szCs w:val="21"/>
              </w:rPr>
            </w:pPr>
            <w:r>
              <w:rPr>
                <w:rFonts w:eastAsia="仿宋_GB2312"/>
                <w:color w:val="000000"/>
                <w:kern w:val="0"/>
                <w:szCs w:val="21"/>
              </w:rPr>
              <w:t>指</w:t>
            </w:r>
          </w:p>
          <w:p>
            <w:pPr>
              <w:widowControl/>
              <w:jc w:val="center"/>
              <w:rPr>
                <w:rFonts w:eastAsia="仿宋_GB2312"/>
                <w:color w:val="000000"/>
                <w:kern w:val="0"/>
                <w:szCs w:val="21"/>
              </w:rPr>
            </w:pPr>
            <w:r>
              <w:rPr>
                <w:rFonts w:eastAsia="仿宋_GB2312"/>
                <w:color w:val="000000"/>
                <w:kern w:val="0"/>
                <w:szCs w:val="21"/>
              </w:rPr>
              <w:t>标</w:t>
            </w:r>
          </w:p>
        </w:tc>
        <w:tc>
          <w:tcPr>
            <w:tcW w:w="1080"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一级指标</w:t>
            </w:r>
          </w:p>
        </w:tc>
        <w:tc>
          <w:tcPr>
            <w:tcW w:w="1080"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二级指标</w:t>
            </w:r>
          </w:p>
        </w:tc>
        <w:tc>
          <w:tcPr>
            <w:tcW w:w="1149"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三级指标</w:t>
            </w:r>
          </w:p>
        </w:tc>
        <w:tc>
          <w:tcPr>
            <w:tcW w:w="1209"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年度</w:t>
            </w:r>
          </w:p>
          <w:p>
            <w:pPr>
              <w:widowControl/>
              <w:spacing w:line="240" w:lineRule="exact"/>
              <w:jc w:val="center"/>
              <w:rPr>
                <w:rFonts w:eastAsia="仿宋_GB2312"/>
                <w:color w:val="000000"/>
                <w:kern w:val="0"/>
                <w:szCs w:val="21"/>
              </w:rPr>
            </w:pPr>
            <w:r>
              <w:rPr>
                <w:rFonts w:eastAsia="仿宋_GB2312"/>
                <w:color w:val="000000"/>
                <w:kern w:val="0"/>
                <w:szCs w:val="21"/>
              </w:rPr>
              <w:t>指标值</w:t>
            </w:r>
          </w:p>
        </w:tc>
        <w:tc>
          <w:tcPr>
            <w:tcW w:w="1134"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实际</w:t>
            </w:r>
          </w:p>
          <w:p>
            <w:pPr>
              <w:widowControl/>
              <w:spacing w:line="240" w:lineRule="exact"/>
              <w:jc w:val="center"/>
              <w:rPr>
                <w:rFonts w:eastAsia="仿宋_GB2312"/>
                <w:color w:val="000000"/>
                <w:kern w:val="0"/>
                <w:szCs w:val="21"/>
              </w:rPr>
            </w:pPr>
            <w:r>
              <w:rPr>
                <w:rFonts w:eastAsia="仿宋_GB2312"/>
                <w:color w:val="000000"/>
                <w:kern w:val="0"/>
                <w:szCs w:val="21"/>
              </w:rPr>
              <w:t>完成值</w:t>
            </w:r>
          </w:p>
        </w:tc>
        <w:tc>
          <w:tcPr>
            <w:tcW w:w="828"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分值</w:t>
            </w:r>
          </w:p>
        </w:tc>
        <w:tc>
          <w:tcPr>
            <w:tcW w:w="873"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得分</w:t>
            </w:r>
          </w:p>
        </w:tc>
        <w:tc>
          <w:tcPr>
            <w:tcW w:w="1418" w:type="dxa"/>
            <w:shd w:val="clear" w:color="auto" w:fill="auto"/>
            <w:vAlign w:val="center"/>
          </w:tcPr>
          <w:p>
            <w:pPr>
              <w:widowControl/>
              <w:spacing w:line="240" w:lineRule="exact"/>
              <w:jc w:val="center"/>
              <w:rPr>
                <w:rFonts w:eastAsia="仿宋_GB2312"/>
                <w:color w:val="000000"/>
                <w:kern w:val="0"/>
                <w:szCs w:val="21"/>
              </w:rPr>
            </w:pPr>
            <w:r>
              <w:rPr>
                <w:rFonts w:eastAsia="仿宋_GB2312"/>
                <w:color w:val="000000"/>
                <w:kern w:val="0"/>
                <w:szCs w:val="21"/>
              </w:rPr>
              <w:t>偏差原因</w:t>
            </w:r>
          </w:p>
          <w:p>
            <w:pPr>
              <w:widowControl/>
              <w:spacing w:line="240" w:lineRule="exact"/>
              <w:jc w:val="center"/>
              <w:rPr>
                <w:rFonts w:eastAsia="仿宋_GB2312"/>
                <w:color w:val="000000"/>
                <w:kern w:val="0"/>
                <w:szCs w:val="21"/>
              </w:rPr>
            </w:pPr>
            <w:r>
              <w:rPr>
                <w:rFonts w:eastAsia="仿宋_GB2312"/>
                <w:color w:val="000000"/>
                <w:kern w:val="0"/>
                <w:szCs w:val="21"/>
              </w:rPr>
              <w:t>分析及</w:t>
            </w:r>
          </w:p>
          <w:p>
            <w:pPr>
              <w:widowControl/>
              <w:spacing w:line="240" w:lineRule="exact"/>
              <w:jc w:val="center"/>
              <w:rPr>
                <w:rFonts w:eastAsia="仿宋_GB2312"/>
                <w:color w:val="000000"/>
                <w:kern w:val="0"/>
                <w:szCs w:val="21"/>
              </w:rPr>
            </w:pPr>
            <w:r>
              <w:rPr>
                <w:rFonts w:eastAsia="仿宋_GB2312"/>
                <w:color w:val="000000"/>
                <w:kern w:val="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产出指标</w:t>
            </w:r>
          </w:p>
          <w:p>
            <w:pPr>
              <w:widowControl/>
              <w:jc w:val="center"/>
              <w:rPr>
                <w:rFonts w:eastAsia="仿宋_GB2312"/>
                <w:color w:val="000000"/>
                <w:kern w:val="0"/>
                <w:szCs w:val="21"/>
              </w:rPr>
            </w:pPr>
            <w:r>
              <w:rPr>
                <w:rFonts w:eastAsia="仿宋_GB2312"/>
                <w:color w:val="000000"/>
                <w:kern w:val="0"/>
                <w:szCs w:val="21"/>
              </w:rPr>
              <w:t>(50分)</w:t>
            </w:r>
          </w:p>
        </w:tc>
        <w:tc>
          <w:tcPr>
            <w:tcW w:w="108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数量指标</w:t>
            </w:r>
          </w:p>
        </w:tc>
        <w:tc>
          <w:tcPr>
            <w:tcW w:w="1149"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宣传册及用品采购数</w:t>
            </w:r>
          </w:p>
        </w:tc>
        <w:tc>
          <w:tcPr>
            <w:tcW w:w="1209"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100%</w:t>
            </w:r>
          </w:p>
        </w:tc>
        <w:tc>
          <w:tcPr>
            <w:tcW w:w="828"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w:t>
            </w:r>
          </w:p>
        </w:tc>
        <w:tc>
          <w:tcPr>
            <w:tcW w:w="873"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质量指标</w:t>
            </w:r>
          </w:p>
        </w:tc>
        <w:tc>
          <w:tcPr>
            <w:tcW w:w="114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管理制度健全性</w:t>
            </w:r>
          </w:p>
        </w:tc>
        <w:tc>
          <w:tcPr>
            <w:tcW w:w="1209"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100%</w:t>
            </w:r>
          </w:p>
        </w:tc>
        <w:tc>
          <w:tcPr>
            <w:tcW w:w="82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73"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2"/>
                <w:szCs w:val="22"/>
                <w:lang w:bidi="ar"/>
              </w:rPr>
              <w:t>5</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widowControl/>
              <w:jc w:val="center"/>
              <w:rPr>
                <w:rFonts w:eastAsia="仿宋_GB2312"/>
                <w:color w:val="000000"/>
                <w:kern w:val="0"/>
                <w:szCs w:val="21"/>
              </w:rPr>
            </w:pPr>
          </w:p>
        </w:tc>
        <w:tc>
          <w:tcPr>
            <w:tcW w:w="114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资金使用合规性</w:t>
            </w:r>
          </w:p>
        </w:tc>
        <w:tc>
          <w:tcPr>
            <w:tcW w:w="1209"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100%</w:t>
            </w:r>
          </w:p>
        </w:tc>
        <w:tc>
          <w:tcPr>
            <w:tcW w:w="82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w:t>
            </w:r>
          </w:p>
        </w:tc>
        <w:tc>
          <w:tcPr>
            <w:tcW w:w="873" w:type="dxa"/>
            <w:shd w:val="clear" w:color="auto" w:fill="auto"/>
            <w:vAlign w:val="center"/>
          </w:tcPr>
          <w:p>
            <w:pPr>
              <w:widowControl/>
              <w:jc w:val="center"/>
              <w:textAlignment w:val="center"/>
              <w:rPr>
                <w:rFonts w:eastAsia="仿宋_GB2312"/>
                <w:color w:val="000000"/>
                <w:kern w:val="0"/>
                <w:szCs w:val="21"/>
              </w:rPr>
            </w:pPr>
            <w:r>
              <w:rPr>
                <w:rFonts w:ascii="宋体" w:hAnsi="宋体" w:eastAsia="宋体" w:cs="宋体"/>
                <w:color w:val="000000"/>
                <w:kern w:val="0"/>
                <w:sz w:val="22"/>
                <w:szCs w:val="22"/>
                <w:lang w:bidi="ar"/>
              </w:rPr>
              <w:t>9</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widowControl/>
              <w:jc w:val="center"/>
              <w:rPr>
                <w:rFonts w:eastAsia="仿宋_GB2312"/>
                <w:color w:val="000000"/>
                <w:kern w:val="0"/>
                <w:szCs w:val="21"/>
              </w:rPr>
            </w:pPr>
          </w:p>
        </w:tc>
        <w:tc>
          <w:tcPr>
            <w:tcW w:w="114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宣传活动举办成功率</w:t>
            </w:r>
          </w:p>
        </w:tc>
        <w:tc>
          <w:tcPr>
            <w:tcW w:w="1209"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100%</w:t>
            </w:r>
          </w:p>
        </w:tc>
        <w:tc>
          <w:tcPr>
            <w:tcW w:w="82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73"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2"/>
                <w:szCs w:val="22"/>
                <w:lang w:bidi="ar"/>
              </w:rPr>
              <w:t>5</w:t>
            </w:r>
          </w:p>
        </w:tc>
        <w:tc>
          <w:tcPr>
            <w:tcW w:w="1418" w:type="dxa"/>
            <w:shd w:val="clear" w:color="auto" w:fill="auto"/>
            <w:vAlign w:val="center"/>
          </w:tcPr>
          <w:p>
            <w:pPr>
              <w:widowControl/>
              <w:jc w:val="lef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widowControl/>
              <w:jc w:val="center"/>
              <w:rPr>
                <w:rFonts w:eastAsia="仿宋_GB2312"/>
                <w:color w:val="000000"/>
                <w:kern w:val="0"/>
                <w:szCs w:val="21"/>
              </w:rPr>
            </w:pPr>
          </w:p>
        </w:tc>
        <w:tc>
          <w:tcPr>
            <w:tcW w:w="114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采购宣传册及用品质量达标率</w:t>
            </w:r>
          </w:p>
        </w:tc>
        <w:tc>
          <w:tcPr>
            <w:tcW w:w="1209"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100%</w:t>
            </w:r>
          </w:p>
        </w:tc>
        <w:tc>
          <w:tcPr>
            <w:tcW w:w="1134" w:type="dxa"/>
            <w:shd w:val="clear" w:color="auto" w:fill="auto"/>
            <w:vAlign w:val="center"/>
          </w:tcPr>
          <w:p>
            <w:pPr>
              <w:widowControl/>
              <w:jc w:val="center"/>
              <w:textAlignment w:val="center"/>
              <w:rPr>
                <w:rFonts w:eastAsia="仿宋_GB2312"/>
                <w:color w:val="000000"/>
                <w:kern w:val="0"/>
                <w:szCs w:val="21"/>
              </w:rPr>
            </w:pPr>
            <w:r>
              <w:rPr>
                <w:rFonts w:hint="eastAsia" w:ascii="黑体" w:hAnsi="宋体" w:eastAsia="黑体" w:cs="黑体"/>
                <w:color w:val="000000"/>
                <w:kern w:val="0"/>
                <w:sz w:val="20"/>
                <w:szCs w:val="20"/>
                <w:lang w:bidi="ar"/>
              </w:rPr>
              <w:t>100%</w:t>
            </w:r>
          </w:p>
        </w:tc>
        <w:tc>
          <w:tcPr>
            <w:tcW w:w="82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73"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2"/>
                <w:szCs w:val="22"/>
                <w:lang w:bidi="ar"/>
              </w:rPr>
              <w:t>5</w:t>
            </w:r>
          </w:p>
        </w:tc>
        <w:tc>
          <w:tcPr>
            <w:tcW w:w="1418" w:type="dxa"/>
            <w:shd w:val="clear" w:color="auto" w:fill="auto"/>
            <w:vAlign w:val="center"/>
          </w:tcPr>
          <w:p>
            <w:pPr>
              <w:widowControl/>
              <w:jc w:val="lef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时效指标</w:t>
            </w:r>
          </w:p>
        </w:tc>
        <w:tc>
          <w:tcPr>
            <w:tcW w:w="114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宣传活动举办及时率</w:t>
            </w:r>
          </w:p>
        </w:tc>
        <w:tc>
          <w:tcPr>
            <w:tcW w:w="120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及时完成</w:t>
            </w:r>
          </w:p>
        </w:tc>
        <w:tc>
          <w:tcPr>
            <w:tcW w:w="1134"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及时完成</w:t>
            </w:r>
          </w:p>
        </w:tc>
        <w:tc>
          <w:tcPr>
            <w:tcW w:w="82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5</w:t>
            </w:r>
          </w:p>
        </w:tc>
        <w:tc>
          <w:tcPr>
            <w:tcW w:w="873"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2"/>
                <w:szCs w:val="22"/>
                <w:lang w:bidi="ar"/>
              </w:rPr>
              <w:t>5</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jc w:val="left"/>
              <w:rPr>
                <w:rFonts w:eastAsia="仿宋_GB2312"/>
                <w:color w:val="000000"/>
                <w:kern w:val="0"/>
                <w:szCs w:val="21"/>
              </w:rPr>
            </w:pPr>
          </w:p>
        </w:tc>
        <w:tc>
          <w:tcPr>
            <w:tcW w:w="108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成本指标</w:t>
            </w:r>
          </w:p>
        </w:tc>
        <w:tc>
          <w:tcPr>
            <w:tcW w:w="114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政府采购执行率</w:t>
            </w:r>
          </w:p>
        </w:tc>
        <w:tc>
          <w:tcPr>
            <w:tcW w:w="120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82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10</w:t>
            </w:r>
          </w:p>
        </w:tc>
        <w:tc>
          <w:tcPr>
            <w:tcW w:w="873"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2"/>
                <w:szCs w:val="22"/>
                <w:lang w:bidi="ar"/>
              </w:rPr>
              <w:t>10</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restart"/>
            <w:shd w:val="clear" w:color="auto" w:fill="auto"/>
            <w:vAlign w:val="center"/>
          </w:tcPr>
          <w:p>
            <w:pPr>
              <w:jc w:val="left"/>
              <w:rPr>
                <w:rFonts w:eastAsia="仿宋_GB2312"/>
                <w:color w:val="000000"/>
                <w:kern w:val="0"/>
                <w:szCs w:val="21"/>
              </w:rPr>
            </w:pPr>
            <w:r>
              <w:rPr>
                <w:rFonts w:hint="eastAsia" w:eastAsia="仿宋_GB2312"/>
                <w:color w:val="000000"/>
                <w:kern w:val="0"/>
                <w:szCs w:val="21"/>
              </w:rPr>
              <w:t>效益指标（30分）</w:t>
            </w:r>
          </w:p>
        </w:tc>
        <w:tc>
          <w:tcPr>
            <w:tcW w:w="1080"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社会效益指标</w:t>
            </w:r>
          </w:p>
        </w:tc>
        <w:tc>
          <w:tcPr>
            <w:tcW w:w="114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是否营造了全民参保的良好社会氛围</w:t>
            </w:r>
          </w:p>
        </w:tc>
        <w:tc>
          <w:tcPr>
            <w:tcW w:w="120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828"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8</w:t>
            </w:r>
          </w:p>
        </w:tc>
        <w:tc>
          <w:tcPr>
            <w:tcW w:w="873"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2"/>
                <w:szCs w:val="22"/>
                <w:lang w:bidi="ar"/>
              </w:rPr>
              <w:t>8</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widowControl/>
              <w:jc w:val="center"/>
              <w:rPr>
                <w:rFonts w:eastAsia="仿宋_GB2312"/>
                <w:color w:val="000000"/>
                <w:kern w:val="0"/>
                <w:szCs w:val="21"/>
              </w:rPr>
            </w:pPr>
          </w:p>
        </w:tc>
        <w:tc>
          <w:tcPr>
            <w:tcW w:w="1080" w:type="dxa"/>
            <w:vMerge w:val="continue"/>
            <w:shd w:val="clear" w:color="auto" w:fill="auto"/>
            <w:vAlign w:val="center"/>
          </w:tcPr>
          <w:p>
            <w:pPr>
              <w:widowControl/>
              <w:jc w:val="left"/>
              <w:rPr>
                <w:rFonts w:eastAsia="仿宋_GB2312"/>
                <w:color w:val="000000"/>
                <w:kern w:val="0"/>
                <w:szCs w:val="21"/>
              </w:rPr>
            </w:pPr>
          </w:p>
        </w:tc>
        <w:tc>
          <w:tcPr>
            <w:tcW w:w="1080" w:type="dxa"/>
            <w:vMerge w:val="restart"/>
            <w:shd w:val="clear" w:color="auto" w:fill="auto"/>
            <w:vAlign w:val="center"/>
          </w:tcPr>
          <w:p>
            <w:pPr>
              <w:widowControl/>
              <w:jc w:val="center"/>
              <w:rPr>
                <w:rFonts w:eastAsia="仿宋_GB2312"/>
                <w:color w:val="000000"/>
                <w:kern w:val="0"/>
                <w:szCs w:val="21"/>
              </w:rPr>
            </w:pPr>
            <w:r>
              <w:rPr>
                <w:rFonts w:eastAsia="仿宋_GB2312"/>
                <w:color w:val="000000"/>
                <w:kern w:val="0"/>
                <w:szCs w:val="21"/>
              </w:rPr>
              <w:t>可持续影响指标</w:t>
            </w:r>
          </w:p>
        </w:tc>
        <w:tc>
          <w:tcPr>
            <w:tcW w:w="1149" w:type="dxa"/>
            <w:shd w:val="clear" w:color="auto" w:fill="auto"/>
            <w:vAlign w:val="bottom"/>
          </w:tcPr>
          <w:p>
            <w:pPr>
              <w:widowControl/>
              <w:jc w:val="left"/>
              <w:textAlignment w:val="bottom"/>
              <w:rPr>
                <w:rFonts w:eastAsia="仿宋_GB2312"/>
                <w:color w:val="000000"/>
                <w:kern w:val="0"/>
                <w:szCs w:val="21"/>
              </w:rPr>
            </w:pPr>
            <w:r>
              <w:rPr>
                <w:rFonts w:hint="eastAsia" w:ascii="宋体" w:hAnsi="宋体" w:eastAsia="宋体" w:cs="宋体"/>
                <w:color w:val="000000"/>
                <w:kern w:val="0"/>
                <w:sz w:val="22"/>
                <w:szCs w:val="22"/>
                <w:lang w:bidi="ar"/>
              </w:rPr>
              <w:t>社保扶贫工作推进</w:t>
            </w:r>
          </w:p>
        </w:tc>
        <w:tc>
          <w:tcPr>
            <w:tcW w:w="1209"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100%</w:t>
            </w:r>
          </w:p>
        </w:tc>
        <w:tc>
          <w:tcPr>
            <w:tcW w:w="1134" w:type="dxa"/>
            <w:shd w:val="clear" w:color="auto" w:fill="auto"/>
            <w:vAlign w:val="center"/>
          </w:tcPr>
          <w:p>
            <w:pPr>
              <w:widowControl/>
              <w:jc w:val="left"/>
              <w:textAlignment w:val="center"/>
              <w:rPr>
                <w:rFonts w:eastAsia="仿宋_GB2312"/>
                <w:color w:val="000000"/>
                <w:kern w:val="0"/>
                <w:szCs w:val="21"/>
              </w:rPr>
            </w:pPr>
            <w:r>
              <w:rPr>
                <w:rFonts w:hint="eastAsia" w:ascii="宋体" w:hAnsi="宋体" w:eastAsia="宋体" w:cs="宋体"/>
                <w:color w:val="000000"/>
                <w:kern w:val="0"/>
                <w:sz w:val="20"/>
                <w:szCs w:val="20"/>
                <w:lang w:bidi="ar"/>
              </w:rPr>
              <w:t>贫困人员达到应参尽参计和应发尽发</w:t>
            </w:r>
          </w:p>
        </w:tc>
        <w:tc>
          <w:tcPr>
            <w:tcW w:w="828" w:type="dxa"/>
            <w:shd w:val="clear" w:color="auto" w:fill="auto"/>
            <w:vAlign w:val="bottom"/>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w:t>
            </w:r>
          </w:p>
        </w:tc>
        <w:tc>
          <w:tcPr>
            <w:tcW w:w="873"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2"/>
                <w:szCs w:val="22"/>
                <w:lang w:bidi="ar"/>
              </w:rPr>
              <w:t>15</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vMerge w:val="continue"/>
            <w:shd w:val="clear" w:color="auto" w:fill="auto"/>
            <w:vAlign w:val="center"/>
          </w:tcPr>
          <w:p>
            <w:pPr>
              <w:widowControl/>
              <w:jc w:val="left"/>
              <w:rPr>
                <w:rFonts w:eastAsia="仿宋_GB2312"/>
                <w:color w:val="000000"/>
                <w:kern w:val="0"/>
                <w:szCs w:val="21"/>
              </w:rPr>
            </w:pPr>
          </w:p>
        </w:tc>
        <w:tc>
          <w:tcPr>
            <w:tcW w:w="1080" w:type="dxa"/>
            <w:vMerge w:val="continue"/>
            <w:shd w:val="clear" w:color="auto" w:fill="auto"/>
            <w:vAlign w:val="center"/>
          </w:tcPr>
          <w:p>
            <w:pPr>
              <w:widowControl/>
              <w:jc w:val="left"/>
              <w:rPr>
                <w:rFonts w:eastAsia="仿宋_GB2312"/>
                <w:color w:val="000000"/>
                <w:kern w:val="0"/>
                <w:szCs w:val="21"/>
              </w:rPr>
            </w:pPr>
          </w:p>
        </w:tc>
        <w:tc>
          <w:tcPr>
            <w:tcW w:w="1149" w:type="dxa"/>
            <w:shd w:val="clear" w:color="auto" w:fill="auto"/>
            <w:vAlign w:val="bottom"/>
          </w:tcPr>
          <w:p>
            <w:pPr>
              <w:widowControl/>
              <w:jc w:val="left"/>
              <w:textAlignment w:val="bottom"/>
              <w:rPr>
                <w:rFonts w:eastAsia="仿宋_GB2312"/>
                <w:color w:val="000000"/>
                <w:kern w:val="0"/>
                <w:szCs w:val="21"/>
              </w:rPr>
            </w:pPr>
            <w:r>
              <w:rPr>
                <w:rFonts w:hint="eastAsia" w:ascii="宋体" w:hAnsi="宋体" w:eastAsia="宋体" w:cs="宋体"/>
                <w:color w:val="000000"/>
                <w:kern w:val="0"/>
                <w:sz w:val="22"/>
                <w:szCs w:val="22"/>
                <w:lang w:bidi="ar"/>
              </w:rPr>
              <w:t>“城乡居保全覆盖宣传月”活动宣传效果</w:t>
            </w:r>
          </w:p>
        </w:tc>
        <w:tc>
          <w:tcPr>
            <w:tcW w:w="1209" w:type="dxa"/>
            <w:shd w:val="clear" w:color="auto" w:fill="auto"/>
            <w:vAlign w:val="bottom"/>
          </w:tcPr>
          <w:p>
            <w:pPr>
              <w:widowControl/>
              <w:jc w:val="left"/>
              <w:textAlignment w:val="bottom"/>
              <w:rPr>
                <w:rFonts w:eastAsia="仿宋_GB2312"/>
                <w:color w:val="000000"/>
                <w:kern w:val="0"/>
                <w:szCs w:val="21"/>
              </w:rPr>
            </w:pPr>
            <w:r>
              <w:rPr>
                <w:rFonts w:hint="eastAsia" w:ascii="宋体" w:hAnsi="宋体" w:eastAsia="宋体" w:cs="宋体"/>
                <w:color w:val="000000"/>
                <w:kern w:val="0"/>
                <w:sz w:val="22"/>
                <w:szCs w:val="22"/>
                <w:lang w:bidi="ar"/>
              </w:rPr>
              <w:t>效果显著</w:t>
            </w:r>
          </w:p>
        </w:tc>
        <w:tc>
          <w:tcPr>
            <w:tcW w:w="1134" w:type="dxa"/>
            <w:shd w:val="clear" w:color="auto" w:fill="auto"/>
            <w:vAlign w:val="center"/>
          </w:tcPr>
          <w:p>
            <w:pPr>
              <w:jc w:val="left"/>
              <w:rPr>
                <w:rFonts w:eastAsia="仿宋_GB2312"/>
                <w:color w:val="000000"/>
                <w:kern w:val="0"/>
                <w:szCs w:val="21"/>
              </w:rPr>
            </w:pPr>
            <w:r>
              <w:rPr>
                <w:rFonts w:hint="eastAsia" w:eastAsia="仿宋_GB2312"/>
                <w:color w:val="000000"/>
                <w:kern w:val="0"/>
                <w:szCs w:val="21"/>
              </w:rPr>
              <w:t>效果显著</w:t>
            </w:r>
          </w:p>
        </w:tc>
        <w:tc>
          <w:tcPr>
            <w:tcW w:w="828" w:type="dxa"/>
            <w:shd w:val="clear" w:color="auto" w:fill="auto"/>
            <w:vAlign w:val="bottom"/>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p>
        </w:tc>
        <w:tc>
          <w:tcPr>
            <w:tcW w:w="873"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2"/>
                <w:szCs w:val="22"/>
                <w:lang w:bidi="ar"/>
              </w:rPr>
              <w:t>7</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080" w:type="dxa"/>
            <w:vMerge w:val="continue"/>
            <w:shd w:val="clear" w:color="auto" w:fill="auto"/>
            <w:vAlign w:val="center"/>
          </w:tcPr>
          <w:p>
            <w:pPr>
              <w:jc w:val="left"/>
              <w:rPr>
                <w:rFonts w:eastAsia="仿宋_GB2312"/>
                <w:color w:val="000000"/>
                <w:kern w:val="0"/>
                <w:szCs w:val="21"/>
              </w:rPr>
            </w:pPr>
          </w:p>
        </w:tc>
        <w:tc>
          <w:tcPr>
            <w:tcW w:w="1080"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满意度</w:t>
            </w:r>
          </w:p>
          <w:p>
            <w:pPr>
              <w:widowControl/>
              <w:jc w:val="center"/>
              <w:rPr>
                <w:rFonts w:eastAsia="仿宋_GB2312"/>
                <w:color w:val="000000"/>
                <w:kern w:val="0"/>
                <w:szCs w:val="21"/>
              </w:rPr>
            </w:pPr>
            <w:r>
              <w:rPr>
                <w:rFonts w:eastAsia="仿宋_GB2312"/>
                <w:color w:val="000000"/>
                <w:kern w:val="0"/>
                <w:szCs w:val="21"/>
              </w:rPr>
              <w:t>指标</w:t>
            </w:r>
          </w:p>
          <w:p>
            <w:pPr>
              <w:widowControl/>
              <w:jc w:val="center"/>
              <w:rPr>
                <w:rFonts w:eastAsia="仿宋_GB2312"/>
                <w:color w:val="000000"/>
                <w:kern w:val="0"/>
                <w:szCs w:val="21"/>
              </w:rPr>
            </w:pPr>
            <w:r>
              <w:rPr>
                <w:rFonts w:eastAsia="仿宋_GB2312"/>
                <w:color w:val="000000"/>
                <w:kern w:val="0"/>
                <w:szCs w:val="21"/>
              </w:rPr>
              <w:t>（10分）</w:t>
            </w:r>
          </w:p>
        </w:tc>
        <w:tc>
          <w:tcPr>
            <w:tcW w:w="1080" w:type="dxa"/>
            <w:shd w:val="clear" w:color="auto" w:fill="auto"/>
            <w:vAlign w:val="center"/>
          </w:tcPr>
          <w:p>
            <w:pPr>
              <w:widowControl/>
              <w:jc w:val="center"/>
              <w:rPr>
                <w:rFonts w:eastAsia="仿宋_GB2312"/>
                <w:color w:val="000000"/>
                <w:kern w:val="0"/>
                <w:szCs w:val="21"/>
              </w:rPr>
            </w:pPr>
            <w:r>
              <w:rPr>
                <w:rFonts w:hint="eastAsia" w:eastAsia="仿宋_GB2312"/>
                <w:color w:val="000000"/>
                <w:kern w:val="0"/>
                <w:szCs w:val="21"/>
              </w:rPr>
              <w:t>社会公众或服务对象满意度指标</w:t>
            </w:r>
          </w:p>
        </w:tc>
        <w:tc>
          <w:tcPr>
            <w:tcW w:w="1149" w:type="dxa"/>
            <w:shd w:val="clear" w:color="auto" w:fill="auto"/>
            <w:vAlign w:val="center"/>
          </w:tcPr>
          <w:p>
            <w:pPr>
              <w:widowControl/>
              <w:jc w:val="center"/>
              <w:textAlignment w:val="center"/>
              <w:rPr>
                <w:rFonts w:eastAsia="仿宋_GB2312"/>
                <w:color w:val="000000"/>
                <w:kern w:val="0"/>
                <w:szCs w:val="21"/>
              </w:rPr>
            </w:pPr>
            <w:r>
              <w:rPr>
                <w:rFonts w:hint="eastAsia" w:ascii="宋体" w:hAnsi="宋体" w:eastAsia="宋体" w:cs="宋体"/>
                <w:color w:val="000000"/>
                <w:kern w:val="0"/>
                <w:sz w:val="20"/>
                <w:szCs w:val="20"/>
                <w:lang w:bidi="ar"/>
              </w:rPr>
              <w:t>服务对象满意度</w:t>
            </w:r>
          </w:p>
        </w:tc>
        <w:tc>
          <w:tcPr>
            <w:tcW w:w="1209" w:type="dxa"/>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90%</w:t>
            </w:r>
          </w:p>
          <w:p>
            <w:pPr>
              <w:widowControl/>
              <w:jc w:val="left"/>
              <w:rPr>
                <w:rFonts w:eastAsia="仿宋_GB2312"/>
                <w:color w:val="000000"/>
                <w:kern w:val="0"/>
                <w:szCs w:val="21"/>
              </w:rPr>
            </w:pPr>
            <w:r>
              <w:rPr>
                <w:rFonts w:eastAsia="仿宋_GB2312"/>
                <w:color w:val="000000"/>
                <w:kern w:val="0"/>
                <w:szCs w:val="21"/>
              </w:rPr>
              <w:t>　</w:t>
            </w:r>
          </w:p>
        </w:tc>
        <w:tc>
          <w:tcPr>
            <w:tcW w:w="1134"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c>
          <w:tcPr>
            <w:tcW w:w="828" w:type="dxa"/>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w:t>
            </w:r>
          </w:p>
          <w:p>
            <w:pPr>
              <w:widowControl/>
              <w:jc w:val="left"/>
              <w:rPr>
                <w:rFonts w:eastAsia="仿宋_GB2312"/>
                <w:color w:val="000000"/>
                <w:kern w:val="0"/>
                <w:szCs w:val="21"/>
              </w:rPr>
            </w:pPr>
            <w:r>
              <w:rPr>
                <w:rFonts w:eastAsia="仿宋_GB2312"/>
                <w:color w:val="000000"/>
                <w:kern w:val="0"/>
                <w:szCs w:val="21"/>
              </w:rPr>
              <w:t>　</w:t>
            </w:r>
          </w:p>
        </w:tc>
        <w:tc>
          <w:tcPr>
            <w:tcW w:w="873" w:type="dxa"/>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p>
          <w:p>
            <w:pPr>
              <w:widowControl/>
              <w:jc w:val="left"/>
              <w:rPr>
                <w:rFonts w:eastAsia="仿宋_GB2312"/>
                <w:color w:val="000000"/>
                <w:kern w:val="0"/>
                <w:szCs w:val="21"/>
              </w:rPr>
            </w:pPr>
            <w:r>
              <w:rPr>
                <w:rFonts w:eastAsia="仿宋_GB2312"/>
                <w:color w:val="000000"/>
                <w:kern w:val="0"/>
                <w:szCs w:val="21"/>
              </w:rPr>
              <w:t>　</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p>
            <w:pPr>
              <w:widowControl/>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shd w:val="clear" w:color="auto" w:fill="auto"/>
            <w:vAlign w:val="center"/>
          </w:tcPr>
          <w:p>
            <w:pPr>
              <w:widowControl/>
              <w:jc w:val="center"/>
              <w:rPr>
                <w:rFonts w:eastAsia="仿宋_GB2312"/>
                <w:color w:val="000000"/>
                <w:kern w:val="0"/>
                <w:szCs w:val="21"/>
              </w:rPr>
            </w:pPr>
            <w:r>
              <w:rPr>
                <w:rFonts w:eastAsia="仿宋_GB2312"/>
                <w:color w:val="000000"/>
                <w:kern w:val="0"/>
                <w:szCs w:val="21"/>
              </w:rPr>
              <w:t>总分</w:t>
            </w:r>
          </w:p>
        </w:tc>
        <w:tc>
          <w:tcPr>
            <w:tcW w:w="828" w:type="dxa"/>
            <w:shd w:val="clear" w:color="auto" w:fill="auto"/>
            <w:vAlign w:val="center"/>
          </w:tcPr>
          <w:p>
            <w:pPr>
              <w:widowControl/>
              <w:jc w:val="center"/>
              <w:rPr>
                <w:rFonts w:eastAsia="仿宋_GB2312"/>
                <w:color w:val="000000"/>
                <w:kern w:val="0"/>
                <w:szCs w:val="21"/>
              </w:rPr>
            </w:pPr>
            <w:r>
              <w:rPr>
                <w:rFonts w:eastAsia="仿宋_GB2312"/>
                <w:color w:val="000000"/>
                <w:kern w:val="0"/>
                <w:szCs w:val="21"/>
              </w:rPr>
              <w:t>100</w:t>
            </w:r>
          </w:p>
        </w:tc>
        <w:tc>
          <w:tcPr>
            <w:tcW w:w="873"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89</w:t>
            </w:r>
          </w:p>
        </w:tc>
        <w:tc>
          <w:tcPr>
            <w:tcW w:w="1418" w:type="dxa"/>
            <w:shd w:val="clear" w:color="auto" w:fill="auto"/>
            <w:vAlign w:val="center"/>
          </w:tcPr>
          <w:p>
            <w:pPr>
              <w:widowControl/>
              <w:jc w:val="left"/>
              <w:rPr>
                <w:rFonts w:eastAsia="仿宋_GB2312"/>
                <w:color w:val="000000"/>
                <w:kern w:val="0"/>
                <w:szCs w:val="21"/>
              </w:rPr>
            </w:pPr>
            <w:r>
              <w:rPr>
                <w:rFonts w:eastAsia="仿宋_GB2312"/>
                <w:color w:val="000000"/>
                <w:kern w:val="0"/>
                <w:szCs w:val="21"/>
              </w:rPr>
              <w:t>　</w:t>
            </w:r>
          </w:p>
        </w:tc>
      </w:tr>
    </w:tbl>
    <w:p>
      <w:pPr>
        <w:spacing w:line="600" w:lineRule="exact"/>
        <w:rPr>
          <w:rFonts w:eastAsia="黑体"/>
          <w:kern w:val="0"/>
          <w:sz w:val="32"/>
          <w:szCs w:val="32"/>
        </w:rPr>
      </w:pPr>
      <w:r>
        <w:rPr>
          <w:rFonts w:eastAsia="黑体"/>
          <w:sz w:val="32"/>
          <w:szCs w:val="32"/>
        </w:rPr>
        <w:br w:type="page"/>
      </w:r>
    </w:p>
    <w:p>
      <w:pPr>
        <w:spacing w:line="600" w:lineRule="exact"/>
        <w:rPr>
          <w:rFonts w:eastAsia="黑体"/>
          <w:kern w:val="0"/>
          <w:sz w:val="32"/>
          <w:szCs w:val="32"/>
        </w:rPr>
      </w:pPr>
    </w:p>
    <w:p>
      <w:pPr>
        <w:jc w:val="center"/>
        <w:rPr>
          <w:rFonts w:eastAsia="方正小标宋_GBK"/>
          <w:sz w:val="48"/>
          <w:szCs w:val="48"/>
        </w:rPr>
      </w:pPr>
      <w:r>
        <w:rPr>
          <w:rFonts w:hint="eastAsia" w:eastAsia="方正小标宋_GBK"/>
          <w:sz w:val="48"/>
          <w:szCs w:val="48"/>
        </w:rPr>
        <w:t>2020</w:t>
      </w:r>
      <w:r>
        <w:rPr>
          <w:rFonts w:eastAsia="方正小标宋_GBK"/>
          <w:sz w:val="48"/>
          <w:szCs w:val="48"/>
        </w:rPr>
        <w:t>年度</w:t>
      </w:r>
      <w:r>
        <w:rPr>
          <w:rFonts w:hint="eastAsia" w:eastAsia="方正小标宋_GBK"/>
          <w:sz w:val="48"/>
          <w:szCs w:val="48"/>
        </w:rPr>
        <w:t>城乡居保中心</w:t>
      </w:r>
      <w:r>
        <w:rPr>
          <w:rFonts w:eastAsia="方正小标宋_GBK"/>
          <w:sz w:val="48"/>
          <w:szCs w:val="48"/>
        </w:rPr>
        <w:t>整体支出</w:t>
      </w:r>
    </w:p>
    <w:p>
      <w:pPr>
        <w:jc w:val="center"/>
        <w:rPr>
          <w:rFonts w:eastAsia="方正小标宋_GBK"/>
          <w:sz w:val="48"/>
          <w:szCs w:val="48"/>
        </w:rPr>
      </w:pPr>
      <w:r>
        <w:rPr>
          <w:rFonts w:eastAsia="方正小标宋_GBK"/>
          <w:sz w:val="48"/>
          <w:szCs w:val="48"/>
        </w:rPr>
        <w:t>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720" w:firstLineChars="200"/>
        <w:jc w:val="center"/>
        <w:rPr>
          <w:rFonts w:eastAsia="黑体"/>
          <w:sz w:val="36"/>
          <w:szCs w:val="36"/>
        </w:rPr>
      </w:pPr>
      <w:r>
        <w:rPr>
          <w:rFonts w:eastAsia="黑体"/>
          <w:sz w:val="36"/>
          <w:szCs w:val="36"/>
        </w:rPr>
        <w:t>单位名称（盖章）：</w:t>
      </w:r>
    </w:p>
    <w:p>
      <w:pPr>
        <w:jc w:val="center"/>
        <w:rPr>
          <w:rFonts w:eastAsia="黑体"/>
          <w:sz w:val="36"/>
          <w:szCs w:val="36"/>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仿宋_GB2312"/>
          <w:sz w:val="32"/>
          <w:szCs w:val="32"/>
        </w:rPr>
      </w:pPr>
      <w:r>
        <w:rPr>
          <w:rFonts w:eastAsia="仿宋_GB2312"/>
          <w:sz w:val="32"/>
          <w:szCs w:val="32"/>
        </w:rPr>
        <w:t>（此页为封面）</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40" w:lineRule="exact"/>
        <w:ind w:firstLine="600" w:firstLineChars="200"/>
        <w:outlineLvl w:val="0"/>
        <w:rPr>
          <w:rFonts w:ascii="黑体" w:hAnsi="黑体" w:eastAsia="黑体"/>
          <w:bCs/>
          <w:color w:val="000000"/>
          <w:sz w:val="30"/>
          <w:szCs w:val="30"/>
        </w:rPr>
      </w:pPr>
      <w:r>
        <w:rPr>
          <w:rFonts w:hint="eastAsia" w:ascii="黑体" w:hAnsi="黑体" w:eastAsia="黑体"/>
          <w:bCs/>
          <w:color w:val="000000"/>
          <w:sz w:val="30"/>
          <w:szCs w:val="30"/>
        </w:rPr>
        <w:t>一、单位基本情况</w:t>
      </w:r>
    </w:p>
    <w:p>
      <w:pPr>
        <w:spacing w:line="54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（一）部门基本情况</w:t>
      </w:r>
    </w:p>
    <w:p>
      <w:pPr>
        <w:spacing w:line="54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1.部门在职人员情况</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湖南省城乡居民社会养老保险管理服务中心为省人力资源</w:t>
      </w:r>
      <w:r>
        <w:rPr>
          <w:rFonts w:hint="eastAsia" w:ascii="Times New Roman" w:eastAsia="仿宋_GB2312" w:cs="Times New Roman"/>
          <w:sz w:val="32"/>
          <w:szCs w:val="32"/>
        </w:rPr>
        <w:t>和</w:t>
      </w:r>
      <w:r>
        <w:rPr>
          <w:rFonts w:ascii="Times New Roman" w:eastAsia="仿宋_GB2312" w:cs="Times New Roman"/>
          <w:sz w:val="32"/>
          <w:szCs w:val="32"/>
        </w:rPr>
        <w:t>社会保障厅直属并参照《公务员法》管理的正处级事业单位</w:t>
      </w:r>
      <w:r>
        <w:rPr>
          <w:rFonts w:hint="eastAsia" w:ascii="Times New Roman" w:eastAsia="仿宋_GB2312" w:cs="Times New Roman"/>
          <w:sz w:val="32"/>
          <w:szCs w:val="32"/>
        </w:rPr>
        <w:t>。</w:t>
      </w:r>
      <w:r>
        <w:rPr>
          <w:rFonts w:ascii="Times New Roman" w:eastAsia="仿宋_GB2312" w:cs="Times New Roman"/>
          <w:sz w:val="32"/>
          <w:szCs w:val="32"/>
        </w:rPr>
        <w:t>中心现有参公事业编制</w:t>
      </w:r>
      <w:r>
        <w:rPr>
          <w:rFonts w:ascii="Times New Roman" w:hAnsi="Times New Roman" w:eastAsia="仿宋_GB2312" w:cs="Times New Roman"/>
          <w:sz w:val="32"/>
          <w:szCs w:val="32"/>
        </w:rPr>
        <w:t>10</w:t>
      </w:r>
      <w:r>
        <w:rPr>
          <w:rFonts w:ascii="Times New Roman" w:eastAsia="仿宋_GB2312" w:cs="Times New Roman"/>
          <w:sz w:val="32"/>
          <w:szCs w:val="32"/>
        </w:rPr>
        <w:t>个，在职人数</w:t>
      </w:r>
      <w:r>
        <w:rPr>
          <w:rFonts w:hint="eastAsia" w:ascii="Times New Roman" w:eastAsia="仿宋_GB2312" w:cs="Times New Roman"/>
          <w:sz w:val="32"/>
          <w:szCs w:val="32"/>
        </w:rPr>
        <w:t>10</w:t>
      </w:r>
      <w:r>
        <w:rPr>
          <w:rFonts w:ascii="Times New Roman" w:eastAsia="仿宋_GB2312" w:cs="Times New Roman"/>
          <w:sz w:val="32"/>
          <w:szCs w:val="32"/>
        </w:rPr>
        <w:t>人（其中处级</w:t>
      </w:r>
      <w:r>
        <w:rPr>
          <w:rFonts w:hint="eastAsia" w:ascii="Times New Roman" w:eastAsia="仿宋_GB2312" w:cs="Times New Roman"/>
          <w:sz w:val="32"/>
          <w:szCs w:val="32"/>
        </w:rPr>
        <w:t>5</w:t>
      </w:r>
      <w:r>
        <w:rPr>
          <w:rFonts w:ascii="Times New Roman" w:eastAsia="仿宋_GB2312" w:cs="Times New Roman"/>
          <w:sz w:val="32"/>
          <w:szCs w:val="32"/>
        </w:rPr>
        <w:t>人、科级及以下</w:t>
      </w:r>
      <w:r>
        <w:rPr>
          <w:rFonts w:hint="eastAsia" w:ascii="Times New Roman" w:eastAsia="仿宋_GB2312" w:cs="Times New Roman"/>
          <w:sz w:val="32"/>
          <w:szCs w:val="32"/>
        </w:rPr>
        <w:t>5</w:t>
      </w:r>
      <w:r>
        <w:rPr>
          <w:rFonts w:ascii="Times New Roman" w:eastAsia="仿宋_GB2312" w:cs="Times New Roman"/>
          <w:sz w:val="32"/>
          <w:szCs w:val="32"/>
        </w:rPr>
        <w:t>人）。</w:t>
      </w:r>
    </w:p>
    <w:p>
      <w:pPr>
        <w:spacing w:line="54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2.主要职能职责情况</w:t>
      </w:r>
    </w:p>
    <w:p>
      <w:pPr>
        <w:spacing w:line="54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制定全省城乡居民基本养老保险经办相关制度、规程，建设全省城乡居民基本养老保险信息系统，指导全省城乡居民基本养老保险经办机构开展经办管理服务工作。</w:t>
      </w:r>
    </w:p>
    <w:p>
      <w:pPr>
        <w:spacing w:line="540" w:lineRule="exact"/>
        <w:ind w:firstLine="640" w:firstLineChars="200"/>
        <w:outlineLvl w:val="0"/>
        <w:rPr>
          <w:rFonts w:ascii="楷体_GB2312" w:hAnsi="Times New Roman" w:eastAsia="楷体_GB2312"/>
          <w:sz w:val="32"/>
          <w:szCs w:val="32"/>
        </w:rPr>
      </w:pPr>
      <w:r>
        <w:rPr>
          <w:rFonts w:hint="eastAsia" w:ascii="楷体_GB2312" w:hAnsi="Times New Roman" w:eastAsia="楷体_GB2312"/>
          <w:sz w:val="32"/>
          <w:szCs w:val="32"/>
        </w:rPr>
        <w:t>（二）重点工作计划</w:t>
      </w:r>
    </w:p>
    <w:p>
      <w:pPr>
        <w:adjustRightInd w:val="0"/>
        <w:snapToGrid w:val="0"/>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1.促改革，巩固制度成果。一是深入推进全民参保计划。二是积极做好征缴衔接工作。三是确保待遇按时足额发放。</w:t>
      </w:r>
    </w:p>
    <w:p>
      <w:pPr>
        <w:adjustRightInd w:val="0"/>
        <w:snapToGrid w:val="0"/>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2.助扶贫，推进应保尽保。一是推进贫困人员应保尽保。二是落实政府代缴保费政策。三是保障困难群体待遇水平。</w:t>
      </w:r>
    </w:p>
    <w:p>
      <w:pPr>
        <w:adjustRightInd w:val="0"/>
        <w:snapToGrid w:val="0"/>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3.防风险，强化基金监管。一是健全完善内控制度。二是强化基金运行管理。三是加强基金风险防控。</w:t>
      </w:r>
    </w:p>
    <w:p>
      <w:pPr>
        <w:adjustRightInd w:val="0"/>
        <w:snapToGrid w:val="0"/>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4.谋转型，创新经办服务。一是修订完善经办规程。二是推动经办工作数字化转型。三是推进经办质量管理。四是强化信息系统支撑。五是加大经办宣传力度。</w:t>
      </w:r>
    </w:p>
    <w:p>
      <w:pPr>
        <w:adjustRightInd w:val="0"/>
        <w:snapToGrid w:val="0"/>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5.正行风，优化服务水平。一是推进便民资格认证。二是优化关系转移接续。三是持续转变工作作风。四是开展练兵比武活动。</w:t>
      </w:r>
    </w:p>
    <w:p>
      <w:pPr>
        <w:pStyle w:val="10"/>
        <w:spacing w:line="54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spacing w:line="540" w:lineRule="exact"/>
        <w:ind w:firstLine="640" w:firstLineChars="200"/>
        <w:rPr>
          <w:rFonts w:eastAsia="楷体_GB2312"/>
          <w:sz w:val="32"/>
          <w:szCs w:val="32"/>
        </w:rPr>
      </w:pPr>
      <w:r>
        <w:rPr>
          <w:rFonts w:hint="eastAsia" w:eastAsia="楷体_GB2312"/>
          <w:sz w:val="32"/>
          <w:szCs w:val="32"/>
        </w:rPr>
        <w:t>（一）基本收入情况</w:t>
      </w:r>
    </w:p>
    <w:p>
      <w:pPr>
        <w:spacing w:line="540" w:lineRule="exact"/>
        <w:ind w:firstLine="640" w:firstLineChars="200"/>
        <w:rPr>
          <w:rFonts w:ascii="Times New Roman" w:eastAsia="仿宋_GB2312" w:cs="Times New Roman"/>
          <w:sz w:val="32"/>
          <w:szCs w:val="32"/>
        </w:rPr>
      </w:pPr>
      <w:r>
        <w:rPr>
          <w:rFonts w:hint="eastAsia" w:ascii="Times New Roman" w:eastAsia="仿宋_GB2312" w:cs="Times New Roman"/>
          <w:sz w:val="32"/>
          <w:szCs w:val="32"/>
        </w:rPr>
        <w:t>2020年中心收入总额262.23万元，均为一般公共预算财政拨款，比去年减少71.19万元，下降21.35</w:t>
      </w:r>
      <w:r>
        <w:rPr>
          <w:rFonts w:ascii="Times New Roman" w:eastAsia="仿宋_GB2312" w:cs="Times New Roman"/>
          <w:sz w:val="32"/>
          <w:szCs w:val="32"/>
        </w:rPr>
        <w:t>%</w:t>
      </w:r>
      <w:r>
        <w:rPr>
          <w:rFonts w:hint="eastAsia" w:ascii="Times New Roman" w:eastAsia="仿宋_GB2312" w:cs="Times New Roman"/>
          <w:sz w:val="32"/>
          <w:szCs w:val="32"/>
        </w:rPr>
        <w:t>。主要原因：一是2019年1-11月实际发放工资人数为11人，人员经费预算较高；二是2020年相较2019年追加项目经费少。</w:t>
      </w:r>
    </w:p>
    <w:p>
      <w:pPr>
        <w:pStyle w:val="10"/>
        <w:spacing w:line="540" w:lineRule="exact"/>
        <w:ind w:firstLine="640"/>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二</w:t>
      </w:r>
      <w:r>
        <w:rPr>
          <w:rFonts w:ascii="Times New Roman" w:hAnsi="Times New Roman" w:eastAsia="楷体_GB2312"/>
          <w:sz w:val="32"/>
          <w:szCs w:val="32"/>
        </w:rPr>
        <w:t>）基本支出情况</w:t>
      </w:r>
    </w:p>
    <w:p>
      <w:pPr>
        <w:spacing w:line="540" w:lineRule="exact"/>
        <w:ind w:firstLine="640" w:firstLineChars="200"/>
        <w:rPr>
          <w:rFonts w:ascii="Times New Roman" w:eastAsia="仿宋_GB2312" w:cs="Times New Roman"/>
          <w:sz w:val="32"/>
          <w:szCs w:val="32"/>
        </w:rPr>
      </w:pPr>
      <w:r>
        <w:rPr>
          <w:rFonts w:hint="eastAsia" w:ascii="Times New Roman" w:eastAsia="仿宋_GB2312" w:cs="Times New Roman"/>
          <w:sz w:val="32"/>
          <w:szCs w:val="32"/>
        </w:rPr>
        <w:t>2020年中心支出总额272.08万元，为预算的89.84%，比去年减少28.22万元，下降9.40%。其中：</w:t>
      </w:r>
    </w:p>
    <w:p>
      <w:pPr>
        <w:spacing w:line="540" w:lineRule="exact"/>
        <w:ind w:firstLine="640" w:firstLineChars="200"/>
        <w:rPr>
          <w:rFonts w:ascii="Times New Roman" w:eastAsia="仿宋_GB2312" w:cs="Times New Roman"/>
          <w:sz w:val="32"/>
          <w:szCs w:val="32"/>
        </w:rPr>
      </w:pPr>
      <w:r>
        <w:rPr>
          <w:rFonts w:hint="eastAsia" w:ascii="Times New Roman" w:eastAsia="仿宋_GB2312" w:cs="Times New Roman"/>
          <w:sz w:val="32"/>
          <w:szCs w:val="32"/>
        </w:rPr>
        <w:t>工资福利支出202.04万元，为预算的101.84%，较上年增加26.70万元，增长15.23%，主要原因是：2019年追加人员经费通过项目支出指标下达，实际用项目支出指标支付人员22.36万元。</w:t>
      </w:r>
    </w:p>
    <w:p>
      <w:pPr>
        <w:spacing w:line="540" w:lineRule="exact"/>
        <w:ind w:firstLine="640" w:firstLineChars="200"/>
        <w:rPr>
          <w:rFonts w:ascii="Times New Roman" w:eastAsia="仿宋_GB2312" w:cs="Times New Roman"/>
          <w:sz w:val="32"/>
          <w:szCs w:val="32"/>
        </w:rPr>
      </w:pPr>
      <w:r>
        <w:rPr>
          <w:rFonts w:hint="eastAsia" w:ascii="Times New Roman" w:eastAsia="仿宋_GB2312" w:cs="Times New Roman"/>
          <w:sz w:val="32"/>
          <w:szCs w:val="32"/>
        </w:rPr>
        <w:t>商品和服务支出23.11万元，为预算的87.94%，比去年减少3.12万元，下降11.90%，我中心2020年厉行节约，商品与服务支出较去年同期大幅下降。</w:t>
      </w:r>
    </w:p>
    <w:p>
      <w:pPr>
        <w:spacing w:line="540" w:lineRule="exact"/>
        <w:ind w:firstLine="640" w:firstLineChars="200"/>
        <w:rPr>
          <w:rFonts w:ascii="Times New Roman" w:eastAsia="仿宋_GB2312" w:cs="Times New Roman"/>
          <w:sz w:val="32"/>
          <w:szCs w:val="32"/>
        </w:rPr>
      </w:pPr>
      <w:r>
        <w:rPr>
          <w:rFonts w:hint="eastAsia" w:ascii="Times New Roman" w:eastAsia="仿宋_GB2312" w:cs="Times New Roman"/>
          <w:sz w:val="32"/>
          <w:szCs w:val="32"/>
        </w:rPr>
        <w:t>对个人和家庭的补助0.08万元，为预算的8.40%，较上年减少1.12万元，下降93.04%，对个人和家庭的补助主要内容为：（1）独生子女费补助0.06万元；（2）对退役军人慰问费用0.02万元。</w:t>
      </w:r>
    </w:p>
    <w:p>
      <w:pPr>
        <w:pStyle w:val="10"/>
        <w:spacing w:line="540" w:lineRule="exact"/>
        <w:ind w:firstLine="640"/>
        <w:rPr>
          <w:rFonts w:ascii="Times New Roman" w:hAnsi="Times New Roman" w:eastAsia="楷体_GB2312"/>
          <w:sz w:val="32"/>
          <w:szCs w:val="32"/>
        </w:rPr>
      </w:pPr>
      <w:r>
        <w:rPr>
          <w:rFonts w:hint="eastAsia" w:ascii="Times New Roman" w:hAnsi="Times New Roman" w:eastAsia="楷体_GB2312"/>
          <w:sz w:val="32"/>
          <w:szCs w:val="32"/>
        </w:rPr>
        <w:t>（三）项目支出情况</w:t>
      </w:r>
    </w:p>
    <w:p>
      <w:pPr>
        <w:spacing w:line="540" w:lineRule="exact"/>
        <w:ind w:firstLine="640" w:firstLineChars="200"/>
        <w:rPr>
          <w:rFonts w:ascii="Times New Roman" w:eastAsia="仿宋_GB2312" w:cs="Times New Roman"/>
          <w:sz w:val="32"/>
          <w:szCs w:val="32"/>
        </w:rPr>
      </w:pPr>
      <w:r>
        <w:rPr>
          <w:rFonts w:hint="eastAsia" w:ascii="Times New Roman" w:eastAsia="仿宋_GB2312" w:cs="Times New Roman"/>
          <w:sz w:val="32"/>
          <w:szCs w:val="32"/>
        </w:rPr>
        <w:t>项目经费支出46.85万元，为预算的60.71%，较上年减少50.67万元，下降51.96%。主要原因是：2019年项目支出包含22.36万元人员经费、扶贫工作会及经办机构负责人培训会19.65万元，而2020年因疫情原因，相关会议培训减少。</w:t>
      </w:r>
    </w:p>
    <w:p>
      <w:pPr>
        <w:pStyle w:val="10"/>
        <w:spacing w:line="540" w:lineRule="exact"/>
        <w:ind w:firstLine="64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、社会保险基金预算</w:t>
      </w:r>
      <w:r>
        <w:rPr>
          <w:rFonts w:hint="eastAsia" w:ascii="Times New Roman" w:hAnsi="Times New Roman" w:eastAsia="黑体"/>
          <w:sz w:val="32"/>
          <w:szCs w:val="32"/>
        </w:rPr>
        <w:t>收支</w:t>
      </w:r>
      <w:r>
        <w:rPr>
          <w:rFonts w:ascii="Times New Roman" w:hAnsi="Times New Roman" w:eastAsia="黑体"/>
          <w:sz w:val="32"/>
          <w:szCs w:val="32"/>
        </w:rPr>
        <w:t>情况</w:t>
      </w:r>
    </w:p>
    <w:p>
      <w:pPr>
        <w:spacing w:line="580" w:lineRule="exact"/>
        <w:ind w:left="15" w:leftChars="7"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全省城乡居保基金总收入</w:t>
      </w:r>
      <w:r>
        <w:rPr>
          <w:rFonts w:hint="eastAsia" w:ascii="Times New Roman" w:hAnsi="Times New Roman" w:eastAsia="仿宋_GB2312" w:cs="Times New Roman"/>
          <w:sz w:val="32"/>
          <w:szCs w:val="32"/>
        </w:rPr>
        <w:t>190.11</w:t>
      </w:r>
      <w:r>
        <w:rPr>
          <w:rFonts w:ascii="Times New Roman" w:hAnsi="Times New Roman" w:eastAsia="仿宋_GB2312" w:cs="Times New Roman"/>
          <w:sz w:val="32"/>
          <w:szCs w:val="32"/>
        </w:rPr>
        <w:t>亿元，完成预算的</w:t>
      </w:r>
      <w:r>
        <w:rPr>
          <w:rFonts w:hint="eastAsia" w:ascii="Times New Roman" w:hAnsi="Times New Roman" w:eastAsia="仿宋_GB2312" w:cs="Times New Roman"/>
          <w:sz w:val="32"/>
          <w:szCs w:val="32"/>
        </w:rPr>
        <w:t>102.55</w:t>
      </w:r>
      <w:r>
        <w:rPr>
          <w:rFonts w:ascii="Times New Roman" w:hAnsi="Times New Roman" w:eastAsia="仿宋_GB2312" w:cs="Times New Roman"/>
          <w:sz w:val="32"/>
          <w:szCs w:val="32"/>
        </w:rPr>
        <w:t>%，其中：个人缴费收入完成预算</w:t>
      </w:r>
      <w:r>
        <w:rPr>
          <w:rFonts w:hint="eastAsia" w:ascii="Times New Roman" w:hAnsi="Times New Roman" w:eastAsia="仿宋_GB2312" w:cs="Times New Roman"/>
          <w:sz w:val="32"/>
          <w:szCs w:val="32"/>
        </w:rPr>
        <w:t>141.21</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补缴收入、被征地农民缴费补助收入、退捕渔民缴费补助收入大幅增加</w:t>
      </w:r>
      <w:r>
        <w:rPr>
          <w:rFonts w:ascii="Times New Roman" w:hAnsi="Times New Roman" w:eastAsia="仿宋_GB2312" w:cs="Times New Roman"/>
          <w:sz w:val="32"/>
          <w:szCs w:val="32"/>
        </w:rPr>
        <w:t>；财政补助收入完成</w:t>
      </w:r>
      <w:r>
        <w:rPr>
          <w:rFonts w:hint="eastAsia" w:ascii="Times New Roman" w:hAnsi="Times New Roman" w:eastAsia="仿宋_GB2312" w:cs="Times New Roman"/>
          <w:sz w:val="32"/>
          <w:szCs w:val="32"/>
        </w:rPr>
        <w:t>93.43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，主要原因是部分县市区财政补助资金未及时拨入财政专户</w:t>
      </w:r>
      <w:r>
        <w:rPr>
          <w:rFonts w:ascii="Times New Roman" w:hAnsi="Times New Roman" w:eastAsia="仿宋_GB2312" w:cs="Times New Roman"/>
          <w:sz w:val="32"/>
          <w:szCs w:val="32"/>
        </w:rPr>
        <w:t>。基金总支出</w:t>
      </w:r>
      <w:r>
        <w:rPr>
          <w:rFonts w:hint="eastAsia" w:ascii="Times New Roman" w:hAnsi="Times New Roman" w:eastAsia="仿宋_GB2312" w:cs="Times New Roman"/>
          <w:sz w:val="32"/>
          <w:szCs w:val="32"/>
        </w:rPr>
        <w:t>142.95亿元，</w:t>
      </w:r>
      <w:r>
        <w:rPr>
          <w:rFonts w:ascii="Times New Roman" w:hAnsi="Times New Roman" w:eastAsia="仿宋_GB2312" w:cs="Times New Roman"/>
          <w:sz w:val="32"/>
          <w:szCs w:val="32"/>
        </w:rPr>
        <w:t>完成预算的</w:t>
      </w:r>
      <w:r>
        <w:rPr>
          <w:rFonts w:hint="eastAsia" w:ascii="Times New Roman" w:hAnsi="Times New Roman" w:eastAsia="仿宋_GB2312" w:cs="Times New Roman"/>
          <w:sz w:val="32"/>
          <w:szCs w:val="32"/>
        </w:rPr>
        <w:t>99.02</w:t>
      </w:r>
      <w:r>
        <w:rPr>
          <w:rFonts w:ascii="Times New Roman" w:hAnsi="Times New Roman" w:eastAsia="仿宋_GB2312" w:cs="Times New Roman"/>
          <w:sz w:val="32"/>
          <w:szCs w:val="32"/>
        </w:rPr>
        <w:t>%。累计结余完成预算</w:t>
      </w:r>
      <w:r>
        <w:rPr>
          <w:rFonts w:hint="eastAsia" w:ascii="Times New Roman" w:hAnsi="Times New Roman" w:eastAsia="仿宋_GB2312" w:cs="Times New Roman"/>
          <w:sz w:val="32"/>
          <w:szCs w:val="32"/>
        </w:rPr>
        <w:t>100.88</w:t>
      </w:r>
      <w:r>
        <w:rPr>
          <w:rFonts w:ascii="Times New Roman" w:hAnsi="Times New Roman" w:eastAsia="仿宋_GB2312" w:cs="Times New Roman"/>
          <w:sz w:val="32"/>
          <w:szCs w:val="32"/>
        </w:rPr>
        <w:t>%。</w:t>
      </w:r>
    </w:p>
    <w:p>
      <w:pPr>
        <w:spacing w:line="540" w:lineRule="exact"/>
        <w:ind w:firstLine="640" w:firstLineChars="200"/>
        <w:outlineLvl w:val="0"/>
        <w:rPr>
          <w:rFonts w:ascii="黑体" w:hAnsi="黑体" w:eastAsia="黑体"/>
          <w:bCs/>
          <w:color w:val="000000"/>
          <w:sz w:val="32"/>
          <w:szCs w:val="32"/>
        </w:rPr>
      </w:pPr>
      <w:r>
        <w:rPr>
          <w:rFonts w:hint="eastAsia" w:ascii="黑体" w:hAnsi="黑体" w:eastAsia="黑体"/>
          <w:bCs/>
          <w:color w:val="000000"/>
          <w:sz w:val="32"/>
          <w:szCs w:val="32"/>
        </w:rPr>
        <w:t>四、部门整体支出绩效情况</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（一）坚持把城乡居保全覆盖作为重大政治责任。</w:t>
      </w:r>
      <w:r>
        <w:rPr>
          <w:rFonts w:hint="eastAsia" w:ascii="仿宋_GB2312" w:hAnsi="仿宋_GB2312" w:eastAsia="仿宋_GB2312" w:cs="仿宋_GB2312"/>
          <w:sz w:val="32"/>
          <w:szCs w:val="32"/>
        </w:rPr>
        <w:t>坚决落实省委、省政府“六覆盖”工作要求，将推进城乡居民养老保险全覆盖作为一项重要政治任务来抓。一是加强组织领导。将城乡居保全覆盖列入对市州的绩效评估指标，成立工作专班，制定专项行动方案，倒排时间任务，形成了上下联动，协同发力，压茬推进的工作局面。二是全面摸清底数。开发了信息采集系统，帮助基层采集人员信息和统计分析。全省共下发数据1348万条，通过摸底核实，符合城乡居保参保条件331万人，全年新增参保登记人数达232.87万人，有参保意愿人数参保登记率达到100%。三是聚焦关键人员。对建档立卡贫困人口，将符合条件的全部纳入城乡居保。对60岁以上未参保居民，鼓励引导其通过一次性补缴，及时参保并享受待遇。对低保对象、重度残疾人、特困人员等特殊群体，落实政府代缴政策，减轻其缴费负担。四是加强宣传引导。制定全覆盖宣传方案，启动“城乡居保全覆盖宣传月”活动，印制发放一批宣传品，</w:t>
      </w:r>
      <w:r>
        <w:rPr>
          <w:rFonts w:eastAsia="仿宋_GB2312"/>
          <w:sz w:val="32"/>
          <w:szCs w:val="32"/>
        </w:rPr>
        <w:t>充分利用电视、报纸、手机报、门户网站、微信公众号、乡村广播、手机APP、流动宣传车等宣传载体，全方位开展城乡居保政策及经办宣传，营造了全覆盖工作的良好氛围。</w:t>
      </w:r>
      <w:r>
        <w:rPr>
          <w:rFonts w:hint="eastAsia" w:eastAsia="仿宋_GB2312"/>
          <w:sz w:val="32"/>
          <w:szCs w:val="32"/>
        </w:rPr>
        <w:t>五</w:t>
      </w:r>
      <w:r>
        <w:rPr>
          <w:rFonts w:hint="eastAsia" w:ascii="仿宋_GB2312" w:hAnsi="仿宋_GB2312" w:eastAsia="仿宋_GB2312" w:cs="仿宋_GB2312"/>
          <w:sz w:val="32"/>
          <w:szCs w:val="32"/>
        </w:rPr>
        <w:t>是落实待遇提标工作。</w:t>
      </w:r>
      <w:r>
        <w:rPr>
          <w:rFonts w:hint="eastAsia" w:ascii="仿宋_GB2312" w:hAnsi="仿宋_GB2312" w:eastAsia="仿宋_GB2312" w:cs="仿宋_GB2312"/>
          <w:bCs/>
          <w:sz w:val="32"/>
          <w:szCs w:val="32"/>
          <w:shd w:val="clear" w:color="auto" w:fill="FFFFFF"/>
        </w:rPr>
        <w:t>从2020年7月1日起，全省城乡居民基本养老保险基础养老金最低标准统一提高10元（中央5元，我省5元），由原每人每月103元提高至113元，2020年底为981万人补发提标城乡居民养老金5.89亿元</w:t>
      </w:r>
      <w:r>
        <w:rPr>
          <w:rFonts w:hint="eastAsia" w:ascii="仿宋_GB2312" w:hAnsi="仿宋_GB2312" w:eastAsia="仿宋_GB2312" w:cs="仿宋_GB2312"/>
          <w:sz w:val="32"/>
          <w:szCs w:val="32"/>
        </w:rPr>
        <w:t>，全省参保群众的获得感进一步增强。在全国社保扶贫总结及经验交流会上，我省就城乡居保全覆盖工作作典型发言，《中国社会保障》杂志作了专题推介并点评。</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（二）坚决打好社保扶贫攻坚战。</w:t>
      </w:r>
      <w:r>
        <w:rPr>
          <w:rFonts w:hint="eastAsia" w:ascii="仿宋_GB2312" w:hAnsi="仿宋_GB2312" w:eastAsia="仿宋_GB2312" w:cs="仿宋_GB2312"/>
          <w:bCs/>
          <w:color w:val="000000"/>
          <w:sz w:val="32"/>
          <w:szCs w:val="32"/>
          <w:shd w:val="clear" w:color="auto" w:fill="FFFFFF"/>
        </w:rPr>
        <w:t>社保扶贫，重点在城乡居保。居保扶贫，重心在经办。在</w:t>
      </w:r>
      <w:r>
        <w:rPr>
          <w:rFonts w:hint="eastAsia" w:ascii="仿宋_GB2312" w:hAnsi="仿宋_GB2312" w:eastAsia="仿宋_GB2312" w:cs="仿宋_GB2312"/>
          <w:sz w:val="32"/>
          <w:szCs w:val="32"/>
        </w:rPr>
        <w:t>脱贫攻坚的收官之年，我们坚持把居保扶贫当做首责首业来抓，</w:t>
      </w:r>
      <w:r>
        <w:rPr>
          <w:rFonts w:hint="eastAsia" w:ascii="仿宋_GB2312" w:hAnsi="仿宋_GB2312" w:eastAsia="仿宋_GB2312" w:cs="仿宋_GB2312"/>
          <w:bCs/>
          <w:color w:val="000000"/>
          <w:sz w:val="32"/>
          <w:szCs w:val="32"/>
          <w:shd w:val="clear" w:color="auto" w:fill="FFFFFF"/>
        </w:rPr>
        <w:t>全年</w:t>
      </w:r>
      <w:r>
        <w:rPr>
          <w:rFonts w:hint="eastAsia" w:ascii="仿宋_GB2312" w:hAnsi="仿宋_GB2312" w:eastAsia="仿宋_GB2312" w:cs="仿宋_GB2312"/>
          <w:sz w:val="32"/>
          <w:szCs w:val="32"/>
        </w:rPr>
        <w:t>核实人社部下发的新增贫困人员数据6万余条，做到应核尽核；全省446.58万名贫困人员参保率达100 %，实现应保尽保；将60周岁未享受待遇贫困人员纳入制度并及时发放待遇，全省167.48万贫困人员享受城乡居保待遇，做到应发尽发；全年共为200.39万人代缴城乡居保保费1.94亿元，确保应补尽补，切实减轻了困难群体缴费负担。</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b/>
          <w:bCs/>
          <w:sz w:val="32"/>
          <w:szCs w:val="32"/>
        </w:rPr>
        <w:t>三</w:t>
      </w:r>
      <w:r>
        <w:rPr>
          <w:rFonts w:hint="eastAsia" w:ascii="楷体_GB2312" w:hAnsi="楷体_GB2312" w:eastAsia="楷体_GB2312" w:cs="楷体_GB2312"/>
          <w:sz w:val="32"/>
          <w:szCs w:val="32"/>
        </w:rPr>
        <w:t>）</w:t>
      </w:r>
      <w:r>
        <w:rPr>
          <w:rFonts w:hint="eastAsia" w:ascii="楷体_GB2312" w:hAnsi="楷体_GB2312" w:eastAsia="楷体_GB2312" w:cs="楷体_GB2312"/>
          <w:b/>
          <w:bCs/>
          <w:sz w:val="32"/>
          <w:szCs w:val="32"/>
        </w:rPr>
        <w:t>认真做好退捕渔民和核工业特困人员社保经办工作。</w:t>
      </w:r>
      <w:r>
        <w:rPr>
          <w:rFonts w:hint="eastAsia" w:ascii="仿宋_GB2312" w:hAnsi="仿宋_GB2312" w:eastAsia="仿宋_GB2312" w:cs="仿宋_GB2312"/>
          <w:sz w:val="32"/>
          <w:szCs w:val="32"/>
        </w:rPr>
        <w:t>及时开展数据比对，将省农业农村部门和核工业部门提供的数据与系统参保数据进行比对核实，摸清参保人员状况及底数。根据退捕渔民和核工业困难人员社保政策，在业务信息系统分别开发专门功能模块，明确参保及社保补贴落实的经办操作程序，并对经办工作中出现的问题及时进行指导说明，确保两类重点群体参保和补贴落实到位。</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（四）突出抓好经办服务提升这个关键。</w:t>
      </w:r>
      <w:r>
        <w:rPr>
          <w:rFonts w:hint="eastAsia" w:ascii="仿宋_GB2312" w:hAnsi="仿宋_GB2312" w:eastAsia="仿宋_GB2312" w:cs="仿宋_GB2312"/>
          <w:sz w:val="32"/>
          <w:szCs w:val="32"/>
        </w:rPr>
        <w:t>疫情防控期间推行“不见面”服务，加大保发放工作力度，为146.15万人延迟资格认证并发放待遇。为原中小学民办教师和代课教师、老年乡村医生、乡镇（公社）老放映员、独生子女父母、被征地农民等五类群体31.49万人代发补助金4.44亿元。拓宽资格认证渠道，方便参保领待人员资格认证。规范外国人及港澳台居民参加城乡居保经办流程，外国人在我省参保实现零的突破。推广相关证明事项告知承诺制工作，84个县市区共办理告知承诺业务23955件，老百姓办事更方便。</w:t>
      </w:r>
    </w:p>
    <w:p>
      <w:pPr>
        <w:spacing w:line="540" w:lineRule="exact"/>
        <w:outlineLvl w:val="0"/>
        <w:rPr>
          <w:rFonts w:ascii="黑体" w:hAnsi="黑体" w:eastAsia="黑体"/>
          <w:bCs/>
          <w:color w:val="00000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b/>
          <w:bCs/>
          <w:sz w:val="32"/>
          <w:szCs w:val="32"/>
        </w:rPr>
        <w:t>五</w:t>
      </w:r>
      <w:r>
        <w:rPr>
          <w:rFonts w:hint="eastAsia" w:ascii="楷体_GB2312" w:hAnsi="楷体_GB2312" w:eastAsia="楷体_GB2312" w:cs="楷体_GB2312"/>
          <w:sz w:val="32"/>
          <w:szCs w:val="32"/>
        </w:rPr>
        <w:t>）</w:t>
      </w:r>
      <w:r>
        <w:rPr>
          <w:rFonts w:hint="eastAsia" w:ascii="楷体_GB2312" w:hAnsi="楷体_GB2312" w:eastAsia="楷体_GB2312" w:cs="楷体_GB2312"/>
          <w:b/>
          <w:bCs/>
          <w:sz w:val="32"/>
          <w:szCs w:val="32"/>
        </w:rPr>
        <w:t>切实守好基金风险防控这条底线。</w:t>
      </w:r>
      <w:r>
        <w:rPr>
          <w:rFonts w:hint="eastAsia" w:ascii="仿宋_GB2312" w:hAnsi="仿宋_GB2312" w:eastAsia="仿宋_GB2312" w:cs="仿宋_GB2312"/>
          <w:sz w:val="32"/>
          <w:szCs w:val="32"/>
        </w:rPr>
        <w:t>强化“一事双岗双审”等防控措施，推进经办业务“进规程、进系统”，实现风险防控与业务系统的深度融合。规范基金运行管理，统筹做好财政补助资金测算、结算、申报、划拨工作，以及个人账户资金上解、转移资金结算等工作。加强基金安全检查，先后接受了财政部湖南监管局对中央财政补助资金审核、审计署长沙特派办对省长经济责任审计和全国社保基金审计，对发现的问题，及时进行了整改。先后开展服刑人员、身份异常人员、生存状态人员稽核工作，核实疑点数据4.85万条，追回资金122.3万元。</w:t>
      </w:r>
    </w:p>
    <w:p>
      <w:pPr>
        <w:spacing w:line="540" w:lineRule="exact"/>
        <w:ind w:firstLine="600" w:firstLineChars="200"/>
        <w:outlineLvl w:val="0"/>
        <w:rPr>
          <w:rFonts w:ascii="黑体" w:hAnsi="黑体" w:eastAsia="黑体"/>
          <w:bCs/>
          <w:color w:val="000000"/>
          <w:sz w:val="30"/>
          <w:szCs w:val="30"/>
        </w:rPr>
      </w:pPr>
      <w:r>
        <w:rPr>
          <w:rFonts w:hint="eastAsia" w:ascii="黑体" w:hAnsi="黑体" w:eastAsia="黑体"/>
          <w:bCs/>
          <w:color w:val="000000"/>
          <w:sz w:val="30"/>
          <w:szCs w:val="30"/>
        </w:rPr>
        <w:t>五、存在的问题及原因分析</w:t>
      </w:r>
    </w:p>
    <w:p>
      <w:pPr>
        <w:spacing w:line="592" w:lineRule="exact"/>
        <w:ind w:firstLine="640" w:firstLineChars="200"/>
        <w:rPr>
          <w:rFonts w:eastAsia="仿宋_GB2312"/>
          <w:color w:val="000000" w:themeColor="text1"/>
          <w:kern w:val="0"/>
          <w:sz w:val="32"/>
          <w:szCs w:val="32"/>
        </w:rPr>
      </w:pPr>
      <w:r>
        <w:rPr>
          <w:rFonts w:eastAsia="楷体_GB2312"/>
          <w:kern w:val="0"/>
          <w:sz w:val="32"/>
          <w:szCs w:val="32"/>
        </w:rPr>
        <w:t>（一）部分群众参保积极性不高。</w:t>
      </w:r>
      <w:r>
        <w:rPr>
          <w:rFonts w:eastAsia="仿宋_GB2312"/>
          <w:sz w:val="32"/>
          <w:szCs w:val="32"/>
        </w:rPr>
        <w:t>城乡居保实行</w:t>
      </w:r>
      <w:r>
        <w:rPr>
          <w:rFonts w:eastAsia="仿宋_GB2312"/>
          <w:color w:val="000000"/>
          <w:sz w:val="32"/>
          <w:szCs w:val="32"/>
        </w:rPr>
        <w:t>“政府引导、自愿参保”的原则，</w:t>
      </w:r>
      <w:r>
        <w:rPr>
          <w:rFonts w:hint="eastAsia" w:eastAsia="仿宋_GB2312"/>
          <w:color w:val="000000"/>
          <w:sz w:val="32"/>
          <w:szCs w:val="32"/>
        </w:rPr>
        <w:t>而且</w:t>
      </w:r>
      <w:r>
        <w:rPr>
          <w:rFonts w:eastAsia="仿宋_GB2312"/>
          <w:color w:val="000000" w:themeColor="text1"/>
          <w:sz w:val="32"/>
          <w:szCs w:val="32"/>
        </w:rPr>
        <w:t>待遇标准较低</w:t>
      </w:r>
      <w:r>
        <w:rPr>
          <w:rFonts w:hint="eastAsia" w:eastAsia="仿宋_GB2312"/>
          <w:color w:val="000000" w:themeColor="text1"/>
          <w:sz w:val="32"/>
          <w:szCs w:val="32"/>
        </w:rPr>
        <w:t>，</w:t>
      </w:r>
      <w:r>
        <w:rPr>
          <w:rFonts w:eastAsia="仿宋_GB2312"/>
          <w:color w:val="000000" w:themeColor="text1"/>
          <w:sz w:val="32"/>
          <w:szCs w:val="32"/>
        </w:rPr>
        <w:t>缴费激励力度不大</w:t>
      </w:r>
      <w:r>
        <w:rPr>
          <w:rFonts w:hint="eastAsia" w:eastAsia="仿宋_GB2312"/>
          <w:color w:val="000000" w:themeColor="text1"/>
          <w:sz w:val="32"/>
          <w:szCs w:val="32"/>
        </w:rPr>
        <w:t>，</w:t>
      </w:r>
      <w:r>
        <w:rPr>
          <w:rFonts w:eastAsia="仿宋_GB2312"/>
          <w:color w:val="000000" w:themeColor="text1"/>
          <w:sz w:val="32"/>
          <w:szCs w:val="32"/>
        </w:rPr>
        <w:t>吸引力不足。</w:t>
      </w:r>
      <w:r>
        <w:rPr>
          <w:rFonts w:hint="eastAsia" w:ascii="仿宋_GB2312" w:hAnsi="仿宋_GB2312" w:eastAsia="仿宋_GB2312" w:cs="仿宋_GB2312"/>
          <w:kern w:val="0"/>
          <w:sz w:val="32"/>
          <w:szCs w:val="32"/>
        </w:rPr>
        <w:t>从城乡居保全覆盖摸底情况看，有参保意愿的人数不到符合参保条件人数的53%。</w:t>
      </w:r>
      <w:r>
        <w:rPr>
          <w:rFonts w:eastAsia="仿宋_GB2312"/>
          <w:sz w:val="32"/>
          <w:szCs w:val="32"/>
        </w:rPr>
        <w:t>随着城乡一体化进程加速，灵活就业人员参加</w:t>
      </w:r>
      <w:r>
        <w:rPr>
          <w:rFonts w:hint="eastAsia" w:eastAsia="仿宋_GB2312"/>
          <w:sz w:val="32"/>
          <w:szCs w:val="32"/>
        </w:rPr>
        <w:t>养老保险</w:t>
      </w:r>
      <w:r>
        <w:rPr>
          <w:rFonts w:eastAsia="仿宋_GB2312"/>
          <w:sz w:val="32"/>
          <w:szCs w:val="32"/>
        </w:rPr>
        <w:t>户籍门槛取消，越来越多</w:t>
      </w:r>
      <w:r>
        <w:rPr>
          <w:rFonts w:hint="eastAsia" w:eastAsia="仿宋_GB2312"/>
          <w:sz w:val="32"/>
          <w:szCs w:val="32"/>
        </w:rPr>
        <w:t>居民</w:t>
      </w:r>
      <w:r>
        <w:rPr>
          <w:rFonts w:eastAsia="仿宋_GB2312"/>
          <w:sz w:val="32"/>
          <w:szCs w:val="32"/>
        </w:rPr>
        <w:t>选择参加</w:t>
      </w:r>
      <w:r>
        <w:rPr>
          <w:rFonts w:hint="eastAsia" w:eastAsia="仿宋_GB2312"/>
          <w:sz w:val="32"/>
          <w:szCs w:val="32"/>
        </w:rPr>
        <w:t>职工</w:t>
      </w:r>
      <w:r>
        <w:rPr>
          <w:rFonts w:eastAsia="仿宋_GB2312"/>
          <w:sz w:val="32"/>
          <w:szCs w:val="32"/>
        </w:rPr>
        <w:t>养老保险。</w:t>
      </w:r>
    </w:p>
    <w:p>
      <w:pPr>
        <w:spacing w:line="592" w:lineRule="exact"/>
        <w:ind w:firstLine="640" w:firstLineChars="200"/>
        <w:rPr>
          <w:rFonts w:eastAsia="仿宋_GB2312"/>
          <w:sz w:val="32"/>
          <w:szCs w:val="32"/>
        </w:rPr>
      </w:pPr>
      <w:r>
        <w:rPr>
          <w:rFonts w:eastAsia="楷体_GB2312"/>
          <w:sz w:val="32"/>
          <w:szCs w:val="32"/>
        </w:rPr>
        <w:t>（二）基层</w:t>
      </w:r>
      <w:r>
        <w:rPr>
          <w:rFonts w:hint="eastAsia" w:eastAsia="楷体_GB2312"/>
          <w:sz w:val="32"/>
          <w:szCs w:val="32"/>
        </w:rPr>
        <w:t>经办</w:t>
      </w:r>
      <w:r>
        <w:rPr>
          <w:rFonts w:eastAsia="楷体_GB2312"/>
          <w:sz w:val="32"/>
          <w:szCs w:val="32"/>
        </w:rPr>
        <w:t>工作难度大。</w:t>
      </w:r>
      <w:r>
        <w:rPr>
          <w:rFonts w:eastAsia="仿宋_GB2312"/>
          <w:sz w:val="32"/>
          <w:szCs w:val="32"/>
        </w:rPr>
        <w:t>城乡居民绝大部分是农村居民，占参保总人数的97%以上。机构改革后，我省137个县市区城乡居保经办机构有91个已“三险合一”，市县两级减少编制894个，经办人员明显减少，人均服务对象在3万人以上。</w:t>
      </w:r>
      <w:r>
        <w:rPr>
          <w:rFonts w:hint="eastAsia" w:eastAsia="仿宋_GB2312"/>
          <w:sz w:val="32"/>
          <w:szCs w:val="32"/>
        </w:rPr>
        <w:t>加上基层</w:t>
      </w:r>
      <w:r>
        <w:rPr>
          <w:rFonts w:eastAsia="仿宋_GB2312"/>
          <w:sz w:val="32"/>
          <w:szCs w:val="32"/>
        </w:rPr>
        <w:t>工作经费缺乏，人物财保障不足，开展工作难度很大。</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kern w:val="0"/>
          <w:sz w:val="32"/>
          <w:szCs w:val="32"/>
        </w:rPr>
        <w:t>（三）征缴职能划转需更好磨合。</w:t>
      </w:r>
      <w:r>
        <w:rPr>
          <w:rFonts w:hint="eastAsia" w:ascii="仿宋_GB2312" w:hAnsi="仿宋_GB2312" w:eastAsia="仿宋_GB2312" w:cs="仿宋_GB2312"/>
          <w:kern w:val="0"/>
          <w:sz w:val="32"/>
          <w:szCs w:val="32"/>
        </w:rPr>
        <w:t>城乡居保全覆盖工作主要涉及人社、税务等部门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2019年城乡居保保费</w:t>
      </w:r>
      <w:r>
        <w:rPr>
          <w:rFonts w:hint="eastAsia" w:ascii="仿宋_GB2312" w:hAnsi="仿宋_GB2312" w:eastAsia="仿宋_GB2312" w:cs="仿宋_GB2312"/>
          <w:sz w:val="32"/>
          <w:szCs w:val="32"/>
        </w:rPr>
        <w:t>征缴职责划转税务后，总体运行平稳，但还存在数据交换不够及时，数据传递的准确性和安全性有待提高等问题，对部分群众参保登记、欠费补缴、权益记录等造成影响，需要两部门进一步密切配合，业务实现协同高效。</w:t>
      </w:r>
    </w:p>
    <w:p>
      <w:pPr>
        <w:spacing w:line="592" w:lineRule="exact"/>
        <w:ind w:firstLine="640" w:firstLineChars="200"/>
      </w:pPr>
      <w:r>
        <w:rPr>
          <w:rFonts w:hint="eastAsia" w:ascii="楷体_GB2312" w:hAnsi="楷体_GB2312" w:eastAsia="楷体_GB2312" w:cs="楷体_GB2312"/>
          <w:sz w:val="32"/>
          <w:szCs w:val="32"/>
        </w:rPr>
        <w:t>（四）基金“入口”减少与“出口”需求增大。</w:t>
      </w:r>
      <w:r>
        <w:rPr>
          <w:rFonts w:hint="eastAsia" w:ascii="仿宋_GB2312" w:hAnsi="仿宋_GB2312" w:eastAsia="仿宋_GB2312" w:cs="仿宋_GB2312"/>
          <w:sz w:val="32"/>
          <w:szCs w:val="32"/>
        </w:rPr>
        <w:t>城乡居保待遇较低，越来越多的人特别是45岁以下的人选择参加灵活就业人员养老保险，经过全覆盖工作后，城乡居保参保人数将迎来“拐点”，基金“入口”来源将会减少；另一方面，随着老龄化的进一步加剧，近4基金支出均突破百亿大关，基金“出口”需求增大。此外，城乡居保制度实施已11年，参保居民个人账户资金即将发完，发完后资金来源渠道目前暂未明确，基金可持续面临挑战和压力。</w:t>
      </w:r>
    </w:p>
    <w:p>
      <w:pPr>
        <w:spacing w:line="540" w:lineRule="exact"/>
        <w:ind w:firstLine="600" w:firstLineChars="200"/>
        <w:outlineLvl w:val="0"/>
        <w:rPr>
          <w:rFonts w:ascii="黑体" w:hAnsi="黑体" w:eastAsia="黑体"/>
          <w:bCs/>
          <w:color w:val="000000"/>
          <w:sz w:val="30"/>
          <w:szCs w:val="30"/>
        </w:rPr>
      </w:pPr>
      <w:r>
        <w:rPr>
          <w:rFonts w:hint="eastAsia" w:ascii="黑体" w:hAnsi="黑体" w:eastAsia="黑体"/>
          <w:bCs/>
          <w:color w:val="000000"/>
          <w:sz w:val="30"/>
          <w:szCs w:val="30"/>
        </w:rPr>
        <w:t>六、下一步改进措施</w:t>
      </w:r>
    </w:p>
    <w:p>
      <w:pPr>
        <w:spacing w:line="600" w:lineRule="exact"/>
        <w:ind w:firstLine="640" w:firstLineChars="200"/>
        <w:rPr>
          <w:rStyle w:val="11"/>
          <w:rFonts w:ascii="仿宋_GB2312" w:hAnsi="仿宋_GB2312" w:eastAsia="仿宋_GB2312" w:cs="仿宋_GB2312"/>
          <w:sz w:val="32"/>
          <w:szCs w:val="32"/>
        </w:rPr>
      </w:pPr>
      <w:r>
        <w:rPr>
          <w:rFonts w:hint="eastAsia" w:ascii="楷体_GB2312" w:hAnsi="楷体_GB2312" w:eastAsia="楷体_GB2312" w:cs="楷体_GB2312"/>
          <w:sz w:val="32"/>
          <w:szCs w:val="32"/>
        </w:rPr>
        <w:t>（一）扩大城乡居保覆盖面。一是</w:t>
      </w:r>
      <w:r>
        <w:rPr>
          <w:rFonts w:hint="eastAsia" w:ascii="仿宋_GB2312" w:hAnsi="仿宋_GB2312" w:eastAsia="仿宋_GB2312" w:cs="仿宋_GB2312"/>
          <w:sz w:val="32"/>
          <w:szCs w:val="32"/>
        </w:rPr>
        <w:t>全面实施全民参保计划。继续巩固城乡居民养老保险全覆盖成果,加强参保数据动态管理和分析运用，综合利用公安、民政、扶贫、残联、教育、税务、司法等部门的数据资源，全面掌握未参保人员、中断缴费人员情况，</w:t>
      </w:r>
      <w:r>
        <w:rPr>
          <w:rFonts w:hint="eastAsia" w:ascii="仿宋" w:hAnsi="仿宋" w:eastAsia="仿宋" w:cs="仿宋"/>
          <w:sz w:val="32"/>
          <w:szCs w:val="32"/>
          <w:shd w:val="clear" w:color="auto" w:fill="FFFFFF"/>
        </w:rPr>
        <w:t>做到适龄人员应保尽保。</w:t>
      </w:r>
      <w:r>
        <w:rPr>
          <w:rFonts w:hint="eastAsia" w:ascii="仿宋" w:hAnsi="仿宋" w:eastAsia="仿宋" w:cs="仿宋"/>
          <w:b/>
          <w:bCs/>
          <w:sz w:val="32"/>
          <w:szCs w:val="32"/>
          <w:shd w:val="clear" w:color="auto" w:fill="FFFFFF"/>
        </w:rPr>
        <w:t>二是</w:t>
      </w:r>
      <w:r>
        <w:rPr>
          <w:rFonts w:hint="eastAsia" w:ascii="仿宋" w:hAnsi="仿宋" w:eastAsia="仿宋" w:cs="仿宋"/>
          <w:sz w:val="32"/>
          <w:szCs w:val="32"/>
          <w:shd w:val="clear" w:color="auto" w:fill="FFFFFF"/>
        </w:rPr>
        <w:t>突出重点群体。</w:t>
      </w:r>
      <w:r>
        <w:rPr>
          <w:rFonts w:hint="eastAsia" w:ascii="仿宋_GB2312" w:hAnsi="仿宋_GB2312" w:eastAsia="仿宋_GB2312" w:cs="仿宋_GB2312"/>
          <w:sz w:val="32"/>
          <w:szCs w:val="32"/>
        </w:rPr>
        <w:t>将全覆盖专项行动摸底中符合参保条件暂未参保的人员作为参保扩面重点，特别是55岁以上人员，做到分类施策、精准扩面</w:t>
      </w:r>
      <w:r>
        <w:rPr>
          <w:rStyle w:val="11"/>
          <w:rFonts w:eastAsia="仿宋_GB2312"/>
          <w:sz w:val="32"/>
          <w:szCs w:val="32"/>
        </w:rPr>
        <w:t>。</w:t>
      </w:r>
      <w:r>
        <w:rPr>
          <w:rFonts w:hint="eastAsia" w:ascii="仿宋" w:hAnsi="仿宋" w:eastAsia="仿宋" w:cs="仿宋"/>
          <w:b/>
          <w:bCs/>
          <w:sz w:val="32"/>
          <w:szCs w:val="32"/>
          <w:shd w:val="clear" w:color="auto" w:fill="FFFFFF"/>
        </w:rPr>
        <w:t>三是</w:t>
      </w:r>
      <w:r>
        <w:rPr>
          <w:rFonts w:hint="eastAsia" w:ascii="仿宋" w:hAnsi="仿宋" w:eastAsia="仿宋" w:cs="仿宋"/>
          <w:sz w:val="32"/>
          <w:szCs w:val="32"/>
          <w:shd w:val="clear" w:color="auto" w:fill="FFFFFF"/>
        </w:rPr>
        <w:t>要加大宣传力度。进一步扩大宣传覆盖面，</w:t>
      </w:r>
      <w:r>
        <w:rPr>
          <w:rStyle w:val="11"/>
          <w:rFonts w:hint="eastAsia" w:ascii="仿宋_GB2312" w:hAnsi="仿宋_GB2312" w:eastAsia="仿宋_GB2312" w:cs="仿宋_GB2312"/>
          <w:sz w:val="32"/>
          <w:szCs w:val="32"/>
        </w:rPr>
        <w:t>努力做到政策家喻户晓，人人皆知，通过彰显政策惠民性，提高群众参保缴费积极性。</w:t>
      </w:r>
    </w:p>
    <w:p>
      <w:pPr>
        <w:spacing w:line="600" w:lineRule="exact"/>
        <w:ind w:firstLine="660"/>
        <w:rPr>
          <w:rFonts w:eastAsia="仿宋_GB2312" w:cs="仿宋_GB2312"/>
          <w:sz w:val="32"/>
          <w:szCs w:val="32"/>
        </w:rPr>
      </w:pPr>
      <w:r>
        <w:rPr>
          <w:rFonts w:hint="eastAsia" w:ascii="楷体_GB2312" w:hAnsi="楷体_GB2312" w:eastAsia="楷体_GB2312" w:cs="楷体_GB2312"/>
          <w:sz w:val="32"/>
          <w:szCs w:val="32"/>
        </w:rPr>
        <w:t>（二）</w:t>
      </w:r>
      <w:r>
        <w:rPr>
          <w:rFonts w:hint="eastAsia" w:ascii="楷体" w:hAnsi="楷体" w:eastAsia="楷体" w:cs="楷体"/>
          <w:sz w:val="32"/>
          <w:szCs w:val="32"/>
          <w:shd w:val="clear" w:color="auto" w:fill="FFFFFF"/>
        </w:rPr>
        <w:t>做好脱贫攻坚和乡村振兴战略的衔接。</w:t>
      </w:r>
      <w:r>
        <w:rPr>
          <w:rFonts w:hint="eastAsia" w:eastAsia="仿宋_GB2312" w:cs="仿宋_GB2312"/>
          <w:sz w:val="32"/>
          <w:szCs w:val="32"/>
        </w:rPr>
        <w:t>巩固社保扶贫成果，助力乡村振兴战略实施，继续实现贫困人口数据应核尽核、待遇应发尽发、参保应保尽保、代缴应缴尽缴4个100%，发挥好城乡居保兜底保障作用。持续推动未参保贫困人口动态清零，</w:t>
      </w:r>
      <w:r>
        <w:rPr>
          <w:rFonts w:hint="eastAsia" w:ascii="仿宋_GB2312" w:hAnsi="仿宋_GB2312" w:eastAsia="仿宋_GB2312" w:cs="仿宋_GB2312"/>
          <w:sz w:val="32"/>
          <w:szCs w:val="32"/>
        </w:rPr>
        <w:t>落实重度残疾人、低保对象、特困人员等特殊群体政府代缴政策，减轻其缴费负担。</w:t>
      </w:r>
    </w:p>
    <w:p>
      <w:pPr>
        <w:adjustRightInd w:val="0"/>
        <w:snapToGrid w:val="0"/>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sz w:val="32"/>
          <w:szCs w:val="32"/>
        </w:rPr>
        <w:t>（三）推动经办模式转型升级。</w:t>
      </w:r>
      <w:r>
        <w:rPr>
          <w:rFonts w:hint="eastAsia" w:ascii="仿宋_GB2312" w:hAnsi="仿宋_GB2312" w:eastAsia="仿宋_GB2312" w:cs="仿宋_GB2312"/>
          <w:sz w:val="32"/>
          <w:szCs w:val="32"/>
        </w:rPr>
        <w:t>大力推进“互联网+城乡居民养老保险”，推行“不见面”服务，积极推进城乡居保公共服务事项网上办、线上办，进一步推进参保登记、个人缴费、待遇领取、权益查询、资格认证“五个不出村”。积极对接人社部信息系统平台，部分业务实现全国通办，推进转移接续等经办业务全省无障碍办理。制定出台全省城乡居保经办规程，修订完善经办业务流程，推动经办工作规范、便民、高效。加强与税务部门的沟通协调，进一步提高数据传输的及时性、准确性和安全性，实现业务办理协同高效。</w:t>
      </w:r>
    </w:p>
    <w:p>
      <w:pPr>
        <w:adjustRightInd w:val="0"/>
        <w:snapToGrid w:val="0"/>
        <w:spacing w:line="600" w:lineRule="exact"/>
        <w:ind w:firstLine="640" w:firstLineChars="200"/>
      </w:pPr>
      <w:r>
        <w:rPr>
          <w:rFonts w:hint="eastAsia" w:ascii="楷体_GB2312" w:hAnsi="楷体_GB2312" w:eastAsia="楷体_GB2312" w:cs="楷体_GB2312"/>
          <w:sz w:val="32"/>
          <w:szCs w:val="32"/>
        </w:rPr>
        <w:t>（四）切实加强风险防控。</w:t>
      </w:r>
      <w:r>
        <w:rPr>
          <w:rFonts w:hint="eastAsia" w:ascii="仿宋_GB2312" w:hAnsi="仿宋_GB2312" w:eastAsia="仿宋_GB2312" w:cs="仿宋_GB2312"/>
          <w:sz w:val="32"/>
          <w:szCs w:val="32"/>
        </w:rPr>
        <w:t>健全完善管理制度，加大数据比对力度，构建事前预防控制、事中核验比对、事后稽核监督的风险防控体系。加强基金风险防控，规范基金运行管理，统筹做好财政补助资金测算、结算、申报、划拨工作，以及个人账户资金上解、转移资金结算等工作。做好城乡居民养老保险基金委托投资运营工作，实现基金的保值增值。落实基金要情报告和信息披露制度，定期开展基金安全检查和运行分析评估，确保基金安全。</w:t>
      </w:r>
    </w:p>
    <w:p>
      <w:pPr>
        <w:spacing w:line="540" w:lineRule="exact"/>
        <w:ind w:firstLine="600" w:firstLineChars="200"/>
        <w:outlineLvl w:val="0"/>
        <w:rPr>
          <w:rFonts w:ascii="黑体" w:hAnsi="黑体" w:eastAsia="黑体"/>
          <w:bCs/>
          <w:color w:val="000000"/>
          <w:sz w:val="30"/>
          <w:szCs w:val="30"/>
        </w:rPr>
      </w:pPr>
      <w:r>
        <w:rPr>
          <w:rFonts w:hint="eastAsia" w:ascii="黑体" w:hAnsi="黑体" w:eastAsia="黑体"/>
          <w:bCs/>
          <w:color w:val="000000"/>
          <w:sz w:val="30"/>
          <w:szCs w:val="30"/>
        </w:rPr>
        <w:t>七、绩效自评结果拟应用和公开情况</w:t>
      </w:r>
    </w:p>
    <w:p>
      <w:pPr>
        <w:spacing w:line="592"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拟应用绩效自评价结果作为改进今后工作管理的依据，拟根据绩效评价结果考核相关责任人员业绩。</w:t>
      </w:r>
    </w:p>
    <w:p>
      <w:pPr>
        <w:spacing w:line="592"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针对自评中发现的问题及时实施整改，并进一步完善管理，提升项目资金使用的效果。</w:t>
      </w:r>
    </w:p>
    <w:p>
      <w:pPr>
        <w:pStyle w:val="2"/>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592"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部门整体支出绩效评价基础数据表</w:t>
      </w:r>
    </w:p>
    <w:p>
      <w:pPr>
        <w:spacing w:line="592"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部门整体支出绩效自评表</w:t>
      </w:r>
    </w:p>
    <w:p>
      <w:pPr>
        <w:spacing w:line="592" w:lineRule="exact"/>
        <w:ind w:firstLine="960" w:firstLineChars="300"/>
        <w:rPr>
          <w:rFonts w:ascii="仿宋" w:hAnsi="仿宋" w:eastAsia="仿宋" w:cs="仿宋"/>
          <w:sz w:val="32"/>
          <w:szCs w:val="32"/>
        </w:rPr>
      </w:pPr>
      <w:r>
        <w:rPr>
          <w:rFonts w:hint="eastAsia" w:ascii="仿宋" w:hAnsi="仿宋" w:eastAsia="仿宋" w:cs="仿宋"/>
          <w:sz w:val="32"/>
          <w:szCs w:val="32"/>
        </w:rPr>
        <w:t>3.项目支出绩效自评表</w:t>
      </w:r>
    </w:p>
    <w:p>
      <w:pPr>
        <w:spacing w:line="592" w:lineRule="exact"/>
        <w:ind w:firstLine="960" w:firstLineChars="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4.2020年城乡居民基本养老保险基金预算执行情况表</w:t>
      </w:r>
    </w:p>
    <w:p>
      <w:pPr>
        <w:spacing w:line="592" w:lineRule="exact"/>
        <w:ind w:firstLine="640"/>
        <w:rPr>
          <w:rFonts w:ascii="仿宋" w:hAnsi="仿宋" w:eastAsia="仿宋" w:cs="仿宋"/>
          <w:sz w:val="32"/>
          <w:szCs w:val="32"/>
        </w:rPr>
      </w:pPr>
      <w:r>
        <w:rPr>
          <w:rFonts w:hint="eastAsia" w:ascii="仿宋" w:hAnsi="仿宋" w:eastAsia="仿宋" w:cs="仿宋"/>
          <w:sz w:val="32"/>
          <w:szCs w:val="32"/>
        </w:rPr>
        <w:t xml:space="preserve">         湖南省城乡居民社会养老保险管理服务中心</w:t>
      </w:r>
    </w:p>
    <w:p>
      <w:pPr>
        <w:spacing w:line="592" w:lineRule="exact"/>
        <w:ind w:firstLine="640"/>
        <w:rPr>
          <w:rFonts w:ascii="仿宋" w:hAnsi="仿宋" w:eastAsia="仿宋" w:cs="仿宋"/>
          <w:sz w:val="32"/>
          <w:szCs w:val="32"/>
        </w:rPr>
      </w:pPr>
      <w:r>
        <w:rPr>
          <w:rFonts w:hint="eastAsia" w:ascii="仿宋" w:hAnsi="仿宋" w:eastAsia="仿宋" w:cs="仿宋"/>
          <w:sz w:val="32"/>
          <w:szCs w:val="32"/>
        </w:rPr>
        <w:t xml:space="preserve">                   2021年5月10日</w:t>
      </w:r>
    </w:p>
    <w:p>
      <w:pPr>
        <w:pStyle w:val="2"/>
      </w:pPr>
    </w:p>
    <w:p>
      <w:pPr>
        <w:pStyle w:val="3"/>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4F32"/>
    <w:rsid w:val="000322DB"/>
    <w:rsid w:val="0003497D"/>
    <w:rsid w:val="000649A8"/>
    <w:rsid w:val="000705CC"/>
    <w:rsid w:val="00157689"/>
    <w:rsid w:val="001813DF"/>
    <w:rsid w:val="001A5955"/>
    <w:rsid w:val="001B7FA2"/>
    <w:rsid w:val="001C55E2"/>
    <w:rsid w:val="001D72AB"/>
    <w:rsid w:val="001F584F"/>
    <w:rsid w:val="0022235E"/>
    <w:rsid w:val="00263176"/>
    <w:rsid w:val="00275D1E"/>
    <w:rsid w:val="002C7C2B"/>
    <w:rsid w:val="003356DC"/>
    <w:rsid w:val="003760D9"/>
    <w:rsid w:val="00385890"/>
    <w:rsid w:val="003D0473"/>
    <w:rsid w:val="003D4108"/>
    <w:rsid w:val="003D6DFA"/>
    <w:rsid w:val="0043003A"/>
    <w:rsid w:val="00461A96"/>
    <w:rsid w:val="004A12C2"/>
    <w:rsid w:val="004A27C6"/>
    <w:rsid w:val="00510812"/>
    <w:rsid w:val="00530098"/>
    <w:rsid w:val="00535DFC"/>
    <w:rsid w:val="00546FF8"/>
    <w:rsid w:val="005621F6"/>
    <w:rsid w:val="00564FB2"/>
    <w:rsid w:val="00576F5F"/>
    <w:rsid w:val="005B0CE3"/>
    <w:rsid w:val="005B5398"/>
    <w:rsid w:val="005C658B"/>
    <w:rsid w:val="006005D7"/>
    <w:rsid w:val="00610B41"/>
    <w:rsid w:val="0061518F"/>
    <w:rsid w:val="00636D28"/>
    <w:rsid w:val="00637D69"/>
    <w:rsid w:val="00655783"/>
    <w:rsid w:val="00670B2B"/>
    <w:rsid w:val="00684B44"/>
    <w:rsid w:val="00685266"/>
    <w:rsid w:val="00687C9F"/>
    <w:rsid w:val="006C243F"/>
    <w:rsid w:val="006C328A"/>
    <w:rsid w:val="006C74DC"/>
    <w:rsid w:val="007013CD"/>
    <w:rsid w:val="007075E4"/>
    <w:rsid w:val="00744F32"/>
    <w:rsid w:val="007500F3"/>
    <w:rsid w:val="007A6117"/>
    <w:rsid w:val="007E5A9D"/>
    <w:rsid w:val="007F0E0F"/>
    <w:rsid w:val="00825CAF"/>
    <w:rsid w:val="00826EF6"/>
    <w:rsid w:val="0085550D"/>
    <w:rsid w:val="00855967"/>
    <w:rsid w:val="00866A94"/>
    <w:rsid w:val="008A7199"/>
    <w:rsid w:val="008D3054"/>
    <w:rsid w:val="008E3547"/>
    <w:rsid w:val="008E3680"/>
    <w:rsid w:val="008F5139"/>
    <w:rsid w:val="009165AA"/>
    <w:rsid w:val="00943EBF"/>
    <w:rsid w:val="00962884"/>
    <w:rsid w:val="00994F79"/>
    <w:rsid w:val="009A0111"/>
    <w:rsid w:val="009A3368"/>
    <w:rsid w:val="00A2685E"/>
    <w:rsid w:val="00A268FB"/>
    <w:rsid w:val="00A537E6"/>
    <w:rsid w:val="00A76EE6"/>
    <w:rsid w:val="00A86ED0"/>
    <w:rsid w:val="00AC6FD6"/>
    <w:rsid w:val="00B262B8"/>
    <w:rsid w:val="00B62738"/>
    <w:rsid w:val="00BD2E89"/>
    <w:rsid w:val="00BE65E6"/>
    <w:rsid w:val="00C11423"/>
    <w:rsid w:val="00C5326F"/>
    <w:rsid w:val="00C5569C"/>
    <w:rsid w:val="00CA26D8"/>
    <w:rsid w:val="00CC1E35"/>
    <w:rsid w:val="00D05343"/>
    <w:rsid w:val="00D227FB"/>
    <w:rsid w:val="00D33709"/>
    <w:rsid w:val="00D8133C"/>
    <w:rsid w:val="00DC1787"/>
    <w:rsid w:val="00DF4BD4"/>
    <w:rsid w:val="00E116FB"/>
    <w:rsid w:val="00E33277"/>
    <w:rsid w:val="00E373F2"/>
    <w:rsid w:val="00E43D5A"/>
    <w:rsid w:val="00E9262A"/>
    <w:rsid w:val="00F10069"/>
    <w:rsid w:val="00F71C77"/>
    <w:rsid w:val="00FA747F"/>
    <w:rsid w:val="00FE05D5"/>
    <w:rsid w:val="00FF61EA"/>
    <w:rsid w:val="041A1136"/>
    <w:rsid w:val="06C727AD"/>
    <w:rsid w:val="07B15DF2"/>
    <w:rsid w:val="0B4F726B"/>
    <w:rsid w:val="0E027C26"/>
    <w:rsid w:val="0E9C252F"/>
    <w:rsid w:val="0EA16825"/>
    <w:rsid w:val="10576A89"/>
    <w:rsid w:val="13F667E6"/>
    <w:rsid w:val="150B4B49"/>
    <w:rsid w:val="17BA194C"/>
    <w:rsid w:val="1A361CA9"/>
    <w:rsid w:val="1ACF0FDF"/>
    <w:rsid w:val="1D2D05B2"/>
    <w:rsid w:val="2675417E"/>
    <w:rsid w:val="27E63CAC"/>
    <w:rsid w:val="28336CF5"/>
    <w:rsid w:val="29C7664B"/>
    <w:rsid w:val="2AE813FF"/>
    <w:rsid w:val="2DF65ECB"/>
    <w:rsid w:val="2E732AB6"/>
    <w:rsid w:val="2F464972"/>
    <w:rsid w:val="338D2A1F"/>
    <w:rsid w:val="33E05BD9"/>
    <w:rsid w:val="344E28E4"/>
    <w:rsid w:val="36D26A73"/>
    <w:rsid w:val="385B2E46"/>
    <w:rsid w:val="39B00D94"/>
    <w:rsid w:val="3C0313F3"/>
    <w:rsid w:val="3C867426"/>
    <w:rsid w:val="3E6230A3"/>
    <w:rsid w:val="3E7D3818"/>
    <w:rsid w:val="3E804972"/>
    <w:rsid w:val="42512433"/>
    <w:rsid w:val="43930A2D"/>
    <w:rsid w:val="4810476B"/>
    <w:rsid w:val="4D316655"/>
    <w:rsid w:val="4E6721B7"/>
    <w:rsid w:val="4FD0707E"/>
    <w:rsid w:val="52EF1061"/>
    <w:rsid w:val="538042D1"/>
    <w:rsid w:val="54970588"/>
    <w:rsid w:val="54FC4C46"/>
    <w:rsid w:val="5DBD4BAA"/>
    <w:rsid w:val="5E7D2952"/>
    <w:rsid w:val="5F5C47A7"/>
    <w:rsid w:val="5F6C01F4"/>
    <w:rsid w:val="60104339"/>
    <w:rsid w:val="607D62DD"/>
    <w:rsid w:val="638B50B2"/>
    <w:rsid w:val="65543152"/>
    <w:rsid w:val="661F7D89"/>
    <w:rsid w:val="66C40C78"/>
    <w:rsid w:val="674C2097"/>
    <w:rsid w:val="6BC20372"/>
    <w:rsid w:val="6E4D76A2"/>
    <w:rsid w:val="6E705C42"/>
    <w:rsid w:val="6F293D85"/>
    <w:rsid w:val="71266C0E"/>
    <w:rsid w:val="72A73F87"/>
    <w:rsid w:val="773B6FE5"/>
    <w:rsid w:val="7A2E3DDF"/>
    <w:rsid w:val="7B7B3FD3"/>
    <w:rsid w:val="7CD23E1B"/>
    <w:rsid w:val="7EB93877"/>
    <w:rsid w:val="7F661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next w:val="1"/>
    <w:link w:val="9"/>
    <w:qFormat/>
    <w:uiPriority w:val="0"/>
    <w:pPr>
      <w:tabs>
        <w:tab w:val="center" w:pos="4153"/>
        <w:tab w:val="right" w:pos="8306"/>
      </w:tabs>
      <w:snapToGrid w:val="0"/>
      <w:jc w:val="left"/>
    </w:pPr>
    <w:rPr>
      <w:sz w:val="18"/>
      <w:szCs w:val="18"/>
    </w:rPr>
  </w:style>
  <w:style w:type="paragraph" w:styleId="3">
    <w:name w:val="Body Text"/>
    <w:basedOn w:val="1"/>
    <w:next w:val="4"/>
    <w:qFormat/>
    <w:uiPriority w:val="0"/>
    <w:pPr>
      <w:jc w:val="center"/>
    </w:pPr>
    <w:rPr>
      <w:rFonts w:eastAsia="方正小标宋简体" w:cs="黑体"/>
      <w:sz w:val="36"/>
      <w:szCs w:val="22"/>
    </w:rPr>
  </w:style>
  <w:style w:type="paragraph" w:styleId="4">
    <w:name w:val="toc 5"/>
    <w:basedOn w:val="1"/>
    <w:next w:val="1"/>
    <w:qFormat/>
    <w:uiPriority w:val="0"/>
    <w:pPr>
      <w:ind w:left="1680"/>
    </w:p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2"/>
    <w:qFormat/>
    <w:uiPriority w:val="0"/>
    <w:rPr>
      <w:kern w:val="2"/>
      <w:sz w:val="18"/>
      <w:szCs w:val="18"/>
    </w:rPr>
  </w:style>
  <w:style w:type="paragraph" w:styleId="10">
    <w:name w:val="List Paragraph"/>
    <w:basedOn w:val="1"/>
    <w:qFormat/>
    <w:uiPriority w:val="99"/>
    <w:pPr>
      <w:ind w:firstLine="420" w:firstLineChars="200"/>
    </w:pPr>
    <w:rPr>
      <w:rFonts w:ascii="Calibri" w:hAnsi="Calibri" w:eastAsia="宋体" w:cs="Times New Roman"/>
      <w:szCs w:val="22"/>
    </w:rPr>
  </w:style>
  <w:style w:type="character" w:customStyle="1" w:styleId="11">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1132</Words>
  <Characters>6458</Characters>
  <Lines>53</Lines>
  <Paragraphs>15</Paragraphs>
  <TotalTime>1</TotalTime>
  <ScaleCrop>false</ScaleCrop>
  <LinksUpToDate>false</LinksUpToDate>
  <CharactersWithSpaces>7575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2020-05-12T06:55:00Z</dcterms:created>
  <dc:creator>Administrator</dc:creator>
  <cp:lastModifiedBy>WPS_1583219520</cp:lastModifiedBy>
  <cp:lastPrinted>2018-04-04T08:44:00Z</cp:lastPrinted>
  <dcterms:modified xsi:type="dcterms:W3CDTF">2021-05-17T03:17:42Z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A7285210C4C14D9FAA8362F81466EB77</vt:lpwstr>
  </property>
</Properties>
</file>