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sz w:val="32"/>
          <w:szCs w:val="32"/>
        </w:rPr>
      </w:pPr>
      <w:r>
        <w:rPr>
          <w:rFonts w:eastAsia="黑体"/>
          <w:sz w:val="32"/>
          <w:szCs w:val="32"/>
        </w:rPr>
        <w:t>附件1</w:t>
      </w:r>
    </w:p>
    <w:p>
      <w:pPr>
        <w:spacing w:line="560" w:lineRule="exact"/>
        <w:jc w:val="center"/>
        <w:rPr>
          <w:rFonts w:eastAsia="方正小标宋_GBK"/>
          <w:kern w:val="0"/>
          <w:sz w:val="36"/>
          <w:szCs w:val="36"/>
        </w:rPr>
      </w:pPr>
      <w:r>
        <w:rPr>
          <w:rFonts w:hint="eastAsia" w:eastAsia="方正小标宋_GBK"/>
          <w:kern w:val="0"/>
          <w:sz w:val="36"/>
          <w:szCs w:val="36"/>
        </w:rPr>
        <w:t>2020年度</w:t>
      </w:r>
      <w:r>
        <w:rPr>
          <w:rFonts w:eastAsia="方正小标宋_GBK"/>
          <w:kern w:val="0"/>
          <w:sz w:val="36"/>
          <w:szCs w:val="36"/>
        </w:rPr>
        <w:t>部门整体支出绩效评价基础数据表</w:t>
      </w:r>
    </w:p>
    <w:p>
      <w:pPr>
        <w:widowControl/>
        <w:tabs>
          <w:tab w:val="left" w:pos="3611"/>
          <w:tab w:val="left" w:pos="4791"/>
          <w:tab w:val="left" w:pos="5951"/>
          <w:tab w:val="left" w:pos="7071"/>
          <w:tab w:val="left" w:pos="8191"/>
          <w:tab w:val="left" w:pos="9311"/>
        </w:tabs>
        <w:ind w:left="91"/>
        <w:jc w:val="center"/>
        <w:rPr>
          <w:rFonts w:eastAsia="仿宋_GB2312"/>
          <w:kern w:val="0"/>
          <w:sz w:val="24"/>
        </w:rPr>
      </w:pPr>
      <w:r>
        <w:rPr>
          <w:rFonts w:eastAsia="仿宋_GB2312"/>
          <w:kern w:val="0"/>
          <w:sz w:val="24"/>
        </w:rPr>
        <w:tab/>
      </w:r>
    </w:p>
    <w:tbl>
      <w:tblPr>
        <w:tblStyle w:val="6"/>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shd w:val="clear" w:color="auto" w:fill="auto"/>
            <w:vAlign w:val="center"/>
          </w:tcPr>
          <w:p>
            <w:pPr>
              <w:widowControl/>
              <w:jc w:val="center"/>
              <w:rPr>
                <w:rFonts w:eastAsia="仿宋_GB2312"/>
                <w:kern w:val="0"/>
                <w:szCs w:val="21"/>
              </w:rPr>
            </w:pPr>
            <w:r>
              <w:rPr>
                <w:rFonts w:eastAsia="仿宋_GB2312"/>
                <w:kern w:val="0"/>
                <w:szCs w:val="21"/>
              </w:rPr>
              <w:t>财政供养人员情况</w:t>
            </w:r>
          </w:p>
        </w:tc>
        <w:tc>
          <w:tcPr>
            <w:tcW w:w="2038" w:type="dxa"/>
            <w:gridSpan w:val="2"/>
            <w:shd w:val="clear" w:color="auto" w:fill="auto"/>
            <w:vAlign w:val="center"/>
          </w:tcPr>
          <w:p>
            <w:pPr>
              <w:widowControl/>
              <w:jc w:val="center"/>
              <w:rPr>
                <w:rFonts w:eastAsia="仿宋_GB2312"/>
                <w:b/>
                <w:bCs/>
                <w:kern w:val="0"/>
                <w:szCs w:val="21"/>
              </w:rPr>
            </w:pPr>
            <w:r>
              <w:rPr>
                <w:rFonts w:eastAsia="仿宋_GB2312"/>
                <w:b/>
                <w:bCs/>
                <w:kern w:val="0"/>
                <w:szCs w:val="21"/>
              </w:rPr>
              <w:t>编制数</w:t>
            </w:r>
          </w:p>
        </w:tc>
        <w:tc>
          <w:tcPr>
            <w:tcW w:w="2240" w:type="dxa"/>
            <w:gridSpan w:val="2"/>
            <w:shd w:val="clear" w:color="auto" w:fill="auto"/>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20</w:t>
            </w:r>
            <w:r>
              <w:rPr>
                <w:rFonts w:eastAsia="仿宋_GB2312"/>
                <w:b/>
                <w:bCs/>
                <w:kern w:val="0"/>
                <w:szCs w:val="21"/>
              </w:rPr>
              <w:t>年实际在职人数</w:t>
            </w:r>
          </w:p>
        </w:tc>
        <w:tc>
          <w:tcPr>
            <w:tcW w:w="1832" w:type="dxa"/>
            <w:gridSpan w:val="2"/>
            <w:shd w:val="clear" w:color="auto" w:fill="auto"/>
            <w:vAlign w:val="center"/>
          </w:tcPr>
          <w:p>
            <w:pPr>
              <w:widowControl/>
              <w:jc w:val="center"/>
              <w:rPr>
                <w:rFonts w:eastAsia="仿宋_GB2312"/>
                <w:b/>
                <w:bCs/>
                <w:kern w:val="0"/>
                <w:szCs w:val="21"/>
              </w:rPr>
            </w:pPr>
            <w:r>
              <w:rPr>
                <w:rFonts w:eastAsia="仿宋_GB2312"/>
                <w:b/>
                <w:bCs/>
                <w:kern w:val="0"/>
                <w:szCs w:val="21"/>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shd w:val="clear" w:color="auto" w:fill="auto"/>
            <w:vAlign w:val="center"/>
          </w:tcPr>
          <w:p>
            <w:pPr>
              <w:widowControl/>
              <w:jc w:val="left"/>
              <w:rPr>
                <w:rFonts w:eastAsia="仿宋_GB2312"/>
                <w:kern w:val="0"/>
                <w:szCs w:val="21"/>
              </w:rPr>
            </w:pPr>
          </w:p>
        </w:tc>
        <w:tc>
          <w:tcPr>
            <w:tcW w:w="2038" w:type="dxa"/>
            <w:gridSpan w:val="2"/>
            <w:shd w:val="clear" w:color="auto" w:fill="auto"/>
            <w:vAlign w:val="center"/>
          </w:tcPr>
          <w:p>
            <w:pPr>
              <w:widowControl/>
              <w:jc w:val="center"/>
              <w:rPr>
                <w:rFonts w:eastAsia="仿宋_GB2312"/>
                <w:kern w:val="0"/>
                <w:szCs w:val="21"/>
              </w:rPr>
            </w:pPr>
            <w:r>
              <w:rPr>
                <w:rFonts w:eastAsia="仿宋_GB2312"/>
                <w:kern w:val="0"/>
                <w:szCs w:val="21"/>
              </w:rPr>
              <w:t>　</w:t>
            </w:r>
            <w:r>
              <w:rPr>
                <w:rFonts w:hint="eastAsia" w:eastAsia="仿宋_GB2312"/>
                <w:kern w:val="0"/>
                <w:szCs w:val="21"/>
              </w:rPr>
              <w:t>10</w:t>
            </w:r>
          </w:p>
        </w:tc>
        <w:tc>
          <w:tcPr>
            <w:tcW w:w="2240" w:type="dxa"/>
            <w:gridSpan w:val="2"/>
            <w:shd w:val="clear" w:color="auto" w:fill="auto"/>
            <w:vAlign w:val="center"/>
          </w:tcPr>
          <w:p>
            <w:pPr>
              <w:widowControl/>
              <w:jc w:val="center"/>
              <w:rPr>
                <w:rFonts w:eastAsia="仿宋_GB2312"/>
                <w:kern w:val="0"/>
                <w:szCs w:val="21"/>
              </w:rPr>
            </w:pPr>
            <w:r>
              <w:rPr>
                <w:rFonts w:eastAsia="仿宋_GB2312"/>
                <w:kern w:val="0"/>
                <w:szCs w:val="21"/>
              </w:rPr>
              <w:t>　</w:t>
            </w:r>
            <w:r>
              <w:rPr>
                <w:rFonts w:hint="eastAsia" w:eastAsia="仿宋_GB2312"/>
                <w:kern w:val="0"/>
                <w:szCs w:val="21"/>
              </w:rPr>
              <w:t>10</w:t>
            </w:r>
          </w:p>
        </w:tc>
        <w:tc>
          <w:tcPr>
            <w:tcW w:w="1832" w:type="dxa"/>
            <w:gridSpan w:val="2"/>
            <w:shd w:val="clear" w:color="auto" w:fill="auto"/>
            <w:vAlign w:val="center"/>
          </w:tcPr>
          <w:p>
            <w:pPr>
              <w:widowControl/>
              <w:jc w:val="center"/>
              <w:rPr>
                <w:rFonts w:eastAsia="仿宋_GB2312"/>
                <w:kern w:val="0"/>
                <w:szCs w:val="21"/>
              </w:rPr>
            </w:pPr>
            <w:r>
              <w:rPr>
                <w:rFonts w:eastAsia="仿宋_GB2312"/>
                <w:kern w:val="0"/>
                <w:szCs w:val="21"/>
              </w:rPr>
              <w:t>　</w:t>
            </w:r>
            <w:r>
              <w:rPr>
                <w:rFonts w:hint="eastAsia" w:eastAsia="仿宋_GB2312"/>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vAlign w:val="center"/>
          </w:tcPr>
          <w:p>
            <w:pPr>
              <w:widowControl/>
              <w:jc w:val="center"/>
              <w:rPr>
                <w:rFonts w:eastAsia="仿宋_GB2312"/>
                <w:kern w:val="0"/>
                <w:szCs w:val="21"/>
              </w:rPr>
            </w:pPr>
            <w:r>
              <w:rPr>
                <w:rFonts w:eastAsia="仿宋_GB2312"/>
                <w:kern w:val="0"/>
                <w:szCs w:val="21"/>
              </w:rPr>
              <w:t>经费控制情况</w:t>
            </w:r>
          </w:p>
        </w:tc>
        <w:tc>
          <w:tcPr>
            <w:tcW w:w="2038" w:type="dxa"/>
            <w:gridSpan w:val="2"/>
            <w:shd w:val="clear" w:color="auto" w:fill="auto"/>
            <w:vAlign w:val="center"/>
          </w:tcPr>
          <w:p>
            <w:pPr>
              <w:widowControl/>
              <w:jc w:val="center"/>
              <w:rPr>
                <w:rFonts w:eastAsia="仿宋_GB2312"/>
                <w:b/>
                <w:bCs/>
                <w:kern w:val="0"/>
                <w:szCs w:val="21"/>
              </w:rPr>
            </w:pPr>
            <w:r>
              <w:rPr>
                <w:rFonts w:eastAsia="仿宋_GB2312"/>
                <w:b/>
                <w:bCs/>
                <w:kern w:val="0"/>
                <w:szCs w:val="21"/>
              </w:rPr>
              <w:t>201</w:t>
            </w:r>
            <w:r>
              <w:rPr>
                <w:rFonts w:hint="eastAsia" w:eastAsia="仿宋_GB2312"/>
                <w:b/>
                <w:bCs/>
                <w:kern w:val="0"/>
                <w:szCs w:val="21"/>
              </w:rPr>
              <w:t>9</w:t>
            </w:r>
            <w:r>
              <w:rPr>
                <w:rFonts w:eastAsia="仿宋_GB2312"/>
                <w:b/>
                <w:bCs/>
                <w:kern w:val="0"/>
                <w:szCs w:val="21"/>
              </w:rPr>
              <w:t>年决算数</w:t>
            </w:r>
          </w:p>
        </w:tc>
        <w:tc>
          <w:tcPr>
            <w:tcW w:w="2240" w:type="dxa"/>
            <w:gridSpan w:val="2"/>
            <w:shd w:val="clear" w:color="auto" w:fill="auto"/>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20</w:t>
            </w:r>
            <w:r>
              <w:rPr>
                <w:rFonts w:eastAsia="仿宋_GB2312"/>
                <w:b/>
                <w:bCs/>
                <w:kern w:val="0"/>
                <w:szCs w:val="21"/>
              </w:rPr>
              <w:t>年预算数</w:t>
            </w:r>
          </w:p>
        </w:tc>
        <w:tc>
          <w:tcPr>
            <w:tcW w:w="1832" w:type="dxa"/>
            <w:gridSpan w:val="2"/>
            <w:shd w:val="clear" w:color="auto" w:fill="auto"/>
            <w:vAlign w:val="center"/>
          </w:tcPr>
          <w:p>
            <w:pPr>
              <w:widowControl/>
              <w:jc w:val="center"/>
              <w:rPr>
                <w:rFonts w:eastAsia="仿宋_GB2312"/>
                <w:b/>
                <w:bCs/>
                <w:kern w:val="0"/>
                <w:szCs w:val="21"/>
              </w:rPr>
            </w:pPr>
            <w:r>
              <w:rPr>
                <w:rFonts w:eastAsia="仿宋_GB2312"/>
                <w:b/>
                <w:bCs/>
                <w:kern w:val="0"/>
                <w:szCs w:val="21"/>
              </w:rPr>
              <w:t>20</w:t>
            </w:r>
            <w:r>
              <w:rPr>
                <w:rFonts w:hint="eastAsia" w:eastAsia="仿宋_GB2312"/>
                <w:b/>
                <w:bCs/>
                <w:kern w:val="0"/>
                <w:szCs w:val="21"/>
              </w:rPr>
              <w:t>20</w:t>
            </w:r>
            <w:r>
              <w:rPr>
                <w:rFonts w:eastAsia="仿宋_GB2312"/>
                <w:b/>
                <w:bCs/>
                <w:kern w:val="0"/>
                <w:szCs w:val="21"/>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vAlign w:val="center"/>
          </w:tcPr>
          <w:p>
            <w:pPr>
              <w:widowControl/>
              <w:jc w:val="left"/>
              <w:rPr>
                <w:rFonts w:eastAsia="仿宋_GB2312"/>
                <w:kern w:val="0"/>
                <w:szCs w:val="21"/>
              </w:rPr>
            </w:pPr>
            <w:r>
              <w:rPr>
                <w:rFonts w:eastAsia="仿宋_GB2312"/>
                <w:kern w:val="0"/>
                <w:szCs w:val="21"/>
              </w:rPr>
              <w:t>三公经费</w:t>
            </w:r>
          </w:p>
        </w:tc>
        <w:tc>
          <w:tcPr>
            <w:tcW w:w="2038" w:type="dxa"/>
            <w:gridSpan w:val="2"/>
            <w:shd w:val="clear" w:color="auto" w:fill="auto"/>
            <w:vAlign w:val="center"/>
          </w:tcPr>
          <w:p>
            <w:pPr>
              <w:widowControl/>
              <w:jc w:val="center"/>
              <w:rPr>
                <w:rFonts w:eastAsia="仿宋_GB2312"/>
                <w:kern w:val="0"/>
                <w:szCs w:val="21"/>
              </w:rPr>
            </w:pPr>
            <w:r>
              <w:rPr>
                <w:rFonts w:hint="eastAsia" w:eastAsia="仿宋_GB2312"/>
                <w:kern w:val="0"/>
                <w:szCs w:val="21"/>
              </w:rPr>
              <w:t>0.86</w:t>
            </w:r>
          </w:p>
        </w:tc>
        <w:tc>
          <w:tcPr>
            <w:tcW w:w="2240" w:type="dxa"/>
            <w:gridSpan w:val="2"/>
            <w:shd w:val="clear" w:color="auto" w:fill="auto"/>
            <w:vAlign w:val="center"/>
          </w:tcPr>
          <w:p>
            <w:pPr>
              <w:widowControl/>
              <w:jc w:val="center"/>
              <w:rPr>
                <w:rFonts w:eastAsia="仿宋_GB2312"/>
                <w:kern w:val="0"/>
                <w:szCs w:val="21"/>
              </w:rPr>
            </w:pPr>
            <w:r>
              <w:rPr>
                <w:rFonts w:hint="eastAsia" w:eastAsia="仿宋_GB2312"/>
                <w:kern w:val="0"/>
                <w:szCs w:val="21"/>
              </w:rPr>
              <w:t>3</w:t>
            </w:r>
          </w:p>
        </w:tc>
        <w:tc>
          <w:tcPr>
            <w:tcW w:w="1832" w:type="dxa"/>
            <w:gridSpan w:val="2"/>
            <w:shd w:val="clear" w:color="auto" w:fill="auto"/>
            <w:vAlign w:val="center"/>
          </w:tcPr>
          <w:p>
            <w:pPr>
              <w:widowControl/>
              <w:jc w:val="center"/>
              <w:rPr>
                <w:rFonts w:eastAsia="仿宋_GB2312"/>
                <w:kern w:val="0"/>
                <w:szCs w:val="21"/>
              </w:rPr>
            </w:pPr>
            <w:r>
              <w:rPr>
                <w:rFonts w:hint="eastAsia" w:eastAsia="仿宋_GB2312"/>
                <w:kern w:val="0"/>
                <w:szCs w:val="21"/>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vAlign w:val="center"/>
          </w:tcPr>
          <w:p>
            <w:pPr>
              <w:widowControl/>
              <w:jc w:val="left"/>
              <w:rPr>
                <w:rFonts w:eastAsia="仿宋_GB2312"/>
                <w:kern w:val="0"/>
                <w:szCs w:val="21"/>
              </w:rPr>
            </w:pPr>
            <w:r>
              <w:rPr>
                <w:rFonts w:eastAsia="仿宋_GB2312"/>
                <w:kern w:val="0"/>
                <w:szCs w:val="21"/>
              </w:rPr>
              <w:t xml:space="preserve">   1、公务用车购置和维护经费</w:t>
            </w:r>
          </w:p>
        </w:tc>
        <w:tc>
          <w:tcPr>
            <w:tcW w:w="2038" w:type="dxa"/>
            <w:gridSpan w:val="2"/>
            <w:shd w:val="clear" w:color="auto" w:fill="auto"/>
            <w:vAlign w:val="center"/>
          </w:tcPr>
          <w:p>
            <w:pPr>
              <w:widowControl/>
              <w:jc w:val="center"/>
              <w:rPr>
                <w:rFonts w:eastAsia="仿宋_GB2312"/>
                <w:kern w:val="0"/>
                <w:szCs w:val="21"/>
              </w:rPr>
            </w:pPr>
            <w:r>
              <w:rPr>
                <w:rFonts w:eastAsia="仿宋_GB2312"/>
                <w:kern w:val="0"/>
                <w:szCs w:val="21"/>
              </w:rPr>
              <w:t>　</w:t>
            </w:r>
          </w:p>
        </w:tc>
        <w:tc>
          <w:tcPr>
            <w:tcW w:w="2240" w:type="dxa"/>
            <w:gridSpan w:val="2"/>
            <w:shd w:val="clear" w:color="auto" w:fill="auto"/>
            <w:vAlign w:val="center"/>
          </w:tcPr>
          <w:p>
            <w:pPr>
              <w:widowControl/>
              <w:jc w:val="center"/>
              <w:rPr>
                <w:rFonts w:eastAsia="仿宋_GB2312"/>
                <w:kern w:val="0"/>
                <w:szCs w:val="21"/>
              </w:rPr>
            </w:pPr>
            <w:r>
              <w:rPr>
                <w:rFonts w:eastAsia="仿宋_GB2312"/>
                <w:kern w:val="0"/>
                <w:szCs w:val="21"/>
              </w:rPr>
              <w:t>　</w:t>
            </w:r>
          </w:p>
        </w:tc>
        <w:tc>
          <w:tcPr>
            <w:tcW w:w="1832" w:type="dxa"/>
            <w:gridSpan w:val="2"/>
            <w:shd w:val="clear" w:color="auto" w:fill="auto"/>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vAlign w:val="center"/>
          </w:tcPr>
          <w:p>
            <w:pPr>
              <w:widowControl/>
              <w:jc w:val="left"/>
              <w:rPr>
                <w:rFonts w:eastAsia="仿宋_GB2312"/>
                <w:kern w:val="0"/>
                <w:szCs w:val="21"/>
              </w:rPr>
            </w:pPr>
            <w:r>
              <w:rPr>
                <w:rFonts w:eastAsia="仿宋_GB2312"/>
                <w:kern w:val="0"/>
                <w:szCs w:val="21"/>
              </w:rPr>
              <w:t xml:space="preserve">       其中：公车购置</w:t>
            </w:r>
          </w:p>
        </w:tc>
        <w:tc>
          <w:tcPr>
            <w:tcW w:w="2038" w:type="dxa"/>
            <w:gridSpan w:val="2"/>
            <w:shd w:val="clear" w:color="auto" w:fill="auto"/>
            <w:vAlign w:val="center"/>
          </w:tcPr>
          <w:p>
            <w:pPr>
              <w:widowControl/>
              <w:jc w:val="center"/>
              <w:rPr>
                <w:rFonts w:eastAsia="仿宋_GB2312"/>
                <w:kern w:val="0"/>
                <w:szCs w:val="21"/>
              </w:rPr>
            </w:pPr>
            <w:r>
              <w:rPr>
                <w:rFonts w:eastAsia="仿宋_GB2312"/>
                <w:kern w:val="0"/>
                <w:szCs w:val="21"/>
              </w:rPr>
              <w:t>　</w:t>
            </w:r>
          </w:p>
        </w:tc>
        <w:tc>
          <w:tcPr>
            <w:tcW w:w="2240" w:type="dxa"/>
            <w:gridSpan w:val="2"/>
            <w:shd w:val="clear" w:color="auto" w:fill="auto"/>
            <w:vAlign w:val="center"/>
          </w:tcPr>
          <w:p>
            <w:pPr>
              <w:widowControl/>
              <w:jc w:val="center"/>
              <w:rPr>
                <w:rFonts w:eastAsia="仿宋_GB2312"/>
                <w:kern w:val="0"/>
                <w:szCs w:val="21"/>
              </w:rPr>
            </w:pPr>
            <w:r>
              <w:rPr>
                <w:rFonts w:eastAsia="仿宋_GB2312"/>
                <w:kern w:val="0"/>
                <w:szCs w:val="21"/>
              </w:rPr>
              <w:t>　</w:t>
            </w:r>
          </w:p>
        </w:tc>
        <w:tc>
          <w:tcPr>
            <w:tcW w:w="1832" w:type="dxa"/>
            <w:gridSpan w:val="2"/>
            <w:shd w:val="clear" w:color="auto" w:fill="auto"/>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vAlign w:val="center"/>
          </w:tcPr>
          <w:p>
            <w:pPr>
              <w:widowControl/>
              <w:jc w:val="left"/>
              <w:rPr>
                <w:rFonts w:eastAsia="仿宋_GB2312"/>
                <w:kern w:val="0"/>
                <w:szCs w:val="21"/>
              </w:rPr>
            </w:pPr>
            <w:r>
              <w:rPr>
                <w:rFonts w:eastAsia="仿宋_GB2312"/>
                <w:kern w:val="0"/>
                <w:szCs w:val="21"/>
              </w:rPr>
              <w:t xml:space="preserve">             公车运行维护</w:t>
            </w:r>
          </w:p>
        </w:tc>
        <w:tc>
          <w:tcPr>
            <w:tcW w:w="2038" w:type="dxa"/>
            <w:gridSpan w:val="2"/>
            <w:shd w:val="clear" w:color="auto" w:fill="auto"/>
            <w:vAlign w:val="center"/>
          </w:tcPr>
          <w:p>
            <w:pPr>
              <w:widowControl/>
              <w:jc w:val="center"/>
              <w:rPr>
                <w:rFonts w:eastAsia="仿宋_GB2312"/>
                <w:kern w:val="0"/>
                <w:szCs w:val="21"/>
              </w:rPr>
            </w:pPr>
            <w:r>
              <w:rPr>
                <w:rFonts w:eastAsia="仿宋_GB2312"/>
                <w:kern w:val="0"/>
                <w:szCs w:val="21"/>
              </w:rPr>
              <w:t>　</w:t>
            </w:r>
          </w:p>
        </w:tc>
        <w:tc>
          <w:tcPr>
            <w:tcW w:w="2240" w:type="dxa"/>
            <w:gridSpan w:val="2"/>
            <w:shd w:val="clear" w:color="auto" w:fill="auto"/>
            <w:vAlign w:val="center"/>
          </w:tcPr>
          <w:p>
            <w:pPr>
              <w:widowControl/>
              <w:jc w:val="center"/>
              <w:rPr>
                <w:rFonts w:eastAsia="仿宋_GB2312"/>
                <w:kern w:val="0"/>
                <w:szCs w:val="21"/>
              </w:rPr>
            </w:pPr>
            <w:r>
              <w:rPr>
                <w:rFonts w:eastAsia="仿宋_GB2312"/>
                <w:kern w:val="0"/>
                <w:szCs w:val="21"/>
              </w:rPr>
              <w:t>　</w:t>
            </w:r>
          </w:p>
        </w:tc>
        <w:tc>
          <w:tcPr>
            <w:tcW w:w="1832" w:type="dxa"/>
            <w:gridSpan w:val="2"/>
            <w:shd w:val="clear" w:color="auto" w:fill="auto"/>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vAlign w:val="center"/>
          </w:tcPr>
          <w:p>
            <w:pPr>
              <w:widowControl/>
              <w:jc w:val="left"/>
              <w:rPr>
                <w:rFonts w:eastAsia="仿宋_GB2312"/>
                <w:kern w:val="0"/>
                <w:szCs w:val="21"/>
              </w:rPr>
            </w:pPr>
            <w:r>
              <w:rPr>
                <w:rFonts w:eastAsia="仿宋_GB2312"/>
                <w:kern w:val="0"/>
                <w:szCs w:val="21"/>
              </w:rPr>
              <w:t xml:space="preserve">   2、出国经费</w:t>
            </w:r>
          </w:p>
        </w:tc>
        <w:tc>
          <w:tcPr>
            <w:tcW w:w="2038" w:type="dxa"/>
            <w:gridSpan w:val="2"/>
            <w:shd w:val="clear" w:color="auto" w:fill="auto"/>
            <w:vAlign w:val="center"/>
          </w:tcPr>
          <w:p>
            <w:pPr>
              <w:widowControl/>
              <w:jc w:val="center"/>
              <w:rPr>
                <w:rFonts w:eastAsia="仿宋_GB2312"/>
                <w:kern w:val="0"/>
                <w:szCs w:val="21"/>
              </w:rPr>
            </w:pPr>
            <w:r>
              <w:rPr>
                <w:rFonts w:eastAsia="仿宋_GB2312"/>
                <w:kern w:val="0"/>
                <w:szCs w:val="21"/>
              </w:rPr>
              <w:t>　</w:t>
            </w:r>
          </w:p>
        </w:tc>
        <w:tc>
          <w:tcPr>
            <w:tcW w:w="2240" w:type="dxa"/>
            <w:gridSpan w:val="2"/>
            <w:shd w:val="clear" w:color="auto" w:fill="auto"/>
            <w:vAlign w:val="center"/>
          </w:tcPr>
          <w:p>
            <w:pPr>
              <w:widowControl/>
              <w:jc w:val="center"/>
              <w:rPr>
                <w:rFonts w:eastAsia="仿宋_GB2312"/>
                <w:kern w:val="0"/>
                <w:szCs w:val="21"/>
              </w:rPr>
            </w:pPr>
            <w:r>
              <w:rPr>
                <w:rFonts w:eastAsia="仿宋_GB2312"/>
                <w:kern w:val="0"/>
                <w:szCs w:val="21"/>
              </w:rPr>
              <w:t>　</w:t>
            </w:r>
          </w:p>
        </w:tc>
        <w:tc>
          <w:tcPr>
            <w:tcW w:w="1832" w:type="dxa"/>
            <w:gridSpan w:val="2"/>
            <w:shd w:val="clear" w:color="auto" w:fill="auto"/>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vAlign w:val="center"/>
          </w:tcPr>
          <w:p>
            <w:pPr>
              <w:widowControl/>
              <w:jc w:val="left"/>
              <w:rPr>
                <w:rFonts w:eastAsia="仿宋_GB2312"/>
                <w:kern w:val="0"/>
                <w:szCs w:val="21"/>
              </w:rPr>
            </w:pPr>
            <w:r>
              <w:rPr>
                <w:rFonts w:eastAsia="仿宋_GB2312"/>
                <w:kern w:val="0"/>
                <w:szCs w:val="21"/>
              </w:rPr>
              <w:t xml:space="preserve">   3、公务接待</w:t>
            </w:r>
          </w:p>
        </w:tc>
        <w:tc>
          <w:tcPr>
            <w:tcW w:w="2038" w:type="dxa"/>
            <w:gridSpan w:val="2"/>
            <w:shd w:val="clear" w:color="auto" w:fill="auto"/>
            <w:vAlign w:val="center"/>
          </w:tcPr>
          <w:p>
            <w:pPr>
              <w:widowControl/>
              <w:jc w:val="center"/>
              <w:rPr>
                <w:rFonts w:eastAsia="仿宋_GB2312"/>
                <w:kern w:val="0"/>
                <w:szCs w:val="21"/>
              </w:rPr>
            </w:pPr>
            <w:r>
              <w:rPr>
                <w:rFonts w:hint="eastAsia" w:eastAsia="仿宋_GB2312"/>
                <w:kern w:val="0"/>
                <w:szCs w:val="21"/>
              </w:rPr>
              <w:t>0.86</w:t>
            </w:r>
          </w:p>
        </w:tc>
        <w:tc>
          <w:tcPr>
            <w:tcW w:w="2240" w:type="dxa"/>
            <w:gridSpan w:val="2"/>
            <w:shd w:val="clear" w:color="auto" w:fill="auto"/>
            <w:vAlign w:val="center"/>
          </w:tcPr>
          <w:p>
            <w:pPr>
              <w:widowControl/>
              <w:jc w:val="center"/>
              <w:rPr>
                <w:rFonts w:eastAsia="仿宋_GB2312"/>
                <w:kern w:val="0"/>
                <w:szCs w:val="21"/>
              </w:rPr>
            </w:pPr>
            <w:r>
              <w:rPr>
                <w:rFonts w:hint="eastAsia" w:eastAsia="仿宋_GB2312"/>
                <w:kern w:val="0"/>
                <w:szCs w:val="21"/>
              </w:rPr>
              <w:t>3</w:t>
            </w:r>
          </w:p>
        </w:tc>
        <w:tc>
          <w:tcPr>
            <w:tcW w:w="1832" w:type="dxa"/>
            <w:gridSpan w:val="2"/>
            <w:shd w:val="clear" w:color="auto" w:fill="auto"/>
            <w:vAlign w:val="center"/>
          </w:tcPr>
          <w:p>
            <w:pPr>
              <w:widowControl/>
              <w:jc w:val="center"/>
              <w:rPr>
                <w:rFonts w:eastAsia="仿宋_GB2312"/>
                <w:kern w:val="0"/>
                <w:szCs w:val="21"/>
              </w:rPr>
            </w:pPr>
            <w:r>
              <w:rPr>
                <w:rFonts w:hint="eastAsia" w:eastAsia="仿宋_GB2312"/>
                <w:kern w:val="0"/>
                <w:szCs w:val="21"/>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vAlign w:val="center"/>
          </w:tcPr>
          <w:p>
            <w:pPr>
              <w:widowControl/>
              <w:jc w:val="left"/>
              <w:rPr>
                <w:rFonts w:eastAsia="仿宋_GB2312"/>
                <w:kern w:val="0"/>
                <w:szCs w:val="21"/>
              </w:rPr>
            </w:pPr>
            <w:r>
              <w:rPr>
                <w:rFonts w:eastAsia="仿宋_GB2312"/>
                <w:kern w:val="0"/>
                <w:szCs w:val="21"/>
              </w:rPr>
              <w:t>项目支出：</w:t>
            </w:r>
          </w:p>
        </w:tc>
        <w:tc>
          <w:tcPr>
            <w:tcW w:w="2038" w:type="dxa"/>
            <w:gridSpan w:val="2"/>
            <w:shd w:val="clear" w:color="auto" w:fill="auto"/>
            <w:vAlign w:val="center"/>
          </w:tcPr>
          <w:p>
            <w:pPr>
              <w:widowControl/>
              <w:jc w:val="center"/>
              <w:rPr>
                <w:rFonts w:eastAsia="仿宋_GB2312"/>
                <w:kern w:val="0"/>
                <w:szCs w:val="21"/>
              </w:rPr>
            </w:pPr>
            <w:r>
              <w:rPr>
                <w:rFonts w:hint="eastAsia" w:eastAsia="仿宋_GB2312"/>
                <w:kern w:val="0"/>
                <w:szCs w:val="21"/>
              </w:rPr>
              <w:t>97.52</w:t>
            </w:r>
          </w:p>
        </w:tc>
        <w:tc>
          <w:tcPr>
            <w:tcW w:w="2240" w:type="dxa"/>
            <w:gridSpan w:val="2"/>
            <w:shd w:val="clear" w:color="auto" w:fill="auto"/>
            <w:vAlign w:val="center"/>
          </w:tcPr>
          <w:p>
            <w:pPr>
              <w:widowControl/>
              <w:jc w:val="center"/>
              <w:rPr>
                <w:rFonts w:eastAsia="仿宋_GB2312"/>
                <w:kern w:val="0"/>
                <w:szCs w:val="21"/>
              </w:rPr>
            </w:pPr>
            <w:r>
              <w:rPr>
                <w:rFonts w:hint="eastAsia" w:eastAsia="仿宋_GB2312"/>
                <w:kern w:val="0"/>
                <w:szCs w:val="21"/>
              </w:rPr>
              <w:t>77.17</w:t>
            </w:r>
          </w:p>
        </w:tc>
        <w:tc>
          <w:tcPr>
            <w:tcW w:w="1832" w:type="dxa"/>
            <w:gridSpan w:val="2"/>
            <w:shd w:val="clear" w:color="auto" w:fill="auto"/>
            <w:vAlign w:val="center"/>
          </w:tcPr>
          <w:p>
            <w:pPr>
              <w:widowControl/>
              <w:jc w:val="center"/>
              <w:rPr>
                <w:rFonts w:eastAsia="仿宋_GB2312"/>
                <w:kern w:val="0"/>
                <w:szCs w:val="21"/>
              </w:rPr>
            </w:pPr>
            <w:r>
              <w:rPr>
                <w:rFonts w:hint="eastAsia" w:eastAsia="仿宋_GB2312"/>
                <w:kern w:val="0"/>
                <w:szCs w:val="21"/>
              </w:rPr>
              <w:t>46.85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vAlign w:val="center"/>
          </w:tcPr>
          <w:p>
            <w:pPr>
              <w:widowControl/>
              <w:jc w:val="left"/>
              <w:rPr>
                <w:rFonts w:eastAsia="仿宋_GB2312"/>
                <w:kern w:val="0"/>
                <w:szCs w:val="21"/>
              </w:rPr>
            </w:pPr>
            <w:r>
              <w:rPr>
                <w:rFonts w:eastAsia="仿宋_GB2312"/>
                <w:kern w:val="0"/>
                <w:szCs w:val="21"/>
              </w:rPr>
              <w:t xml:space="preserve">    1、业务工作经费</w:t>
            </w:r>
          </w:p>
        </w:tc>
        <w:tc>
          <w:tcPr>
            <w:tcW w:w="2038" w:type="dxa"/>
            <w:gridSpan w:val="2"/>
            <w:shd w:val="clear" w:color="auto" w:fill="auto"/>
            <w:vAlign w:val="center"/>
          </w:tcPr>
          <w:p>
            <w:pPr>
              <w:widowControl/>
              <w:jc w:val="center"/>
              <w:rPr>
                <w:rFonts w:eastAsia="仿宋_GB2312"/>
                <w:kern w:val="0"/>
                <w:szCs w:val="21"/>
              </w:rPr>
            </w:pPr>
            <w:r>
              <w:rPr>
                <w:rFonts w:hint="eastAsia" w:eastAsia="仿宋_GB2312"/>
                <w:kern w:val="0"/>
                <w:szCs w:val="21"/>
              </w:rPr>
              <w:t>97.52</w:t>
            </w:r>
          </w:p>
        </w:tc>
        <w:tc>
          <w:tcPr>
            <w:tcW w:w="2240" w:type="dxa"/>
            <w:gridSpan w:val="2"/>
            <w:shd w:val="clear" w:color="auto" w:fill="auto"/>
            <w:vAlign w:val="center"/>
          </w:tcPr>
          <w:p>
            <w:pPr>
              <w:widowControl/>
              <w:jc w:val="center"/>
              <w:rPr>
                <w:rFonts w:eastAsia="仿宋_GB2312"/>
                <w:kern w:val="0"/>
                <w:szCs w:val="21"/>
              </w:rPr>
            </w:pPr>
            <w:r>
              <w:rPr>
                <w:rFonts w:hint="eastAsia" w:eastAsia="仿宋_GB2312"/>
                <w:kern w:val="0"/>
                <w:szCs w:val="21"/>
              </w:rPr>
              <w:t>77.17</w:t>
            </w:r>
          </w:p>
        </w:tc>
        <w:tc>
          <w:tcPr>
            <w:tcW w:w="1832" w:type="dxa"/>
            <w:gridSpan w:val="2"/>
            <w:shd w:val="clear" w:color="auto" w:fill="auto"/>
            <w:vAlign w:val="center"/>
          </w:tcPr>
          <w:p>
            <w:pPr>
              <w:widowControl/>
              <w:jc w:val="center"/>
              <w:rPr>
                <w:rFonts w:eastAsia="仿宋_GB2312"/>
                <w:kern w:val="0"/>
                <w:szCs w:val="21"/>
              </w:rPr>
            </w:pPr>
            <w:r>
              <w:rPr>
                <w:rFonts w:hint="eastAsia" w:eastAsia="仿宋_GB2312"/>
                <w:kern w:val="0"/>
                <w:szCs w:val="21"/>
              </w:rPr>
              <w:t>46.85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vAlign w:val="center"/>
          </w:tcPr>
          <w:p>
            <w:pPr>
              <w:widowControl/>
              <w:jc w:val="left"/>
              <w:rPr>
                <w:rFonts w:eastAsia="仿宋_GB2312"/>
                <w:kern w:val="0"/>
                <w:szCs w:val="21"/>
              </w:rPr>
            </w:pPr>
            <w:r>
              <w:rPr>
                <w:rFonts w:eastAsia="仿宋_GB2312"/>
                <w:kern w:val="0"/>
                <w:szCs w:val="21"/>
              </w:rPr>
              <w:t xml:space="preserve">    2、运行维护经费</w:t>
            </w:r>
          </w:p>
        </w:tc>
        <w:tc>
          <w:tcPr>
            <w:tcW w:w="2038" w:type="dxa"/>
            <w:gridSpan w:val="2"/>
            <w:shd w:val="clear" w:color="auto" w:fill="auto"/>
            <w:vAlign w:val="center"/>
          </w:tcPr>
          <w:p>
            <w:pPr>
              <w:widowControl/>
              <w:jc w:val="center"/>
              <w:rPr>
                <w:rFonts w:eastAsia="仿宋_GB2312"/>
                <w:kern w:val="0"/>
                <w:szCs w:val="21"/>
              </w:rPr>
            </w:pPr>
            <w:r>
              <w:rPr>
                <w:rFonts w:eastAsia="仿宋_GB2312"/>
                <w:kern w:val="0"/>
                <w:szCs w:val="21"/>
              </w:rPr>
              <w:t>　</w:t>
            </w:r>
          </w:p>
        </w:tc>
        <w:tc>
          <w:tcPr>
            <w:tcW w:w="2240" w:type="dxa"/>
            <w:gridSpan w:val="2"/>
            <w:shd w:val="clear" w:color="auto" w:fill="auto"/>
            <w:vAlign w:val="center"/>
          </w:tcPr>
          <w:p>
            <w:pPr>
              <w:widowControl/>
              <w:jc w:val="center"/>
              <w:rPr>
                <w:rFonts w:eastAsia="仿宋_GB2312"/>
                <w:kern w:val="0"/>
                <w:szCs w:val="21"/>
              </w:rPr>
            </w:pPr>
            <w:r>
              <w:rPr>
                <w:rFonts w:eastAsia="仿宋_GB2312"/>
                <w:kern w:val="0"/>
                <w:szCs w:val="21"/>
              </w:rPr>
              <w:t>　</w:t>
            </w:r>
          </w:p>
        </w:tc>
        <w:tc>
          <w:tcPr>
            <w:tcW w:w="1832" w:type="dxa"/>
            <w:gridSpan w:val="2"/>
            <w:shd w:val="clear" w:color="auto" w:fill="auto"/>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shd w:val="clear" w:color="auto" w:fill="auto"/>
            <w:vAlign w:val="center"/>
          </w:tcPr>
          <w:p>
            <w:pPr>
              <w:widowControl/>
              <w:ind w:firstLine="420" w:firstLineChars="200"/>
              <w:jc w:val="left"/>
              <w:rPr>
                <w:rFonts w:eastAsia="仿宋_GB2312"/>
                <w:kern w:val="0"/>
                <w:szCs w:val="21"/>
              </w:rPr>
            </w:pPr>
            <w:r>
              <w:rPr>
                <w:rFonts w:eastAsia="仿宋_GB2312"/>
                <w:kern w:val="0"/>
                <w:szCs w:val="21"/>
              </w:rPr>
              <w:t>3、省级专项资金</w:t>
            </w:r>
          </w:p>
          <w:p>
            <w:pPr>
              <w:widowControl/>
              <w:ind w:firstLine="630" w:firstLineChars="300"/>
              <w:jc w:val="left"/>
              <w:rPr>
                <w:rFonts w:eastAsia="仿宋_GB2312"/>
                <w:kern w:val="0"/>
                <w:szCs w:val="21"/>
              </w:rPr>
            </w:pPr>
            <w:r>
              <w:rPr>
                <w:rFonts w:eastAsia="仿宋_GB2312"/>
                <w:kern w:val="0"/>
                <w:szCs w:val="21"/>
              </w:rPr>
              <w:t>（一个专项一行）</w:t>
            </w:r>
          </w:p>
        </w:tc>
        <w:tc>
          <w:tcPr>
            <w:tcW w:w="2038" w:type="dxa"/>
            <w:gridSpan w:val="2"/>
            <w:shd w:val="clear" w:color="auto" w:fill="auto"/>
            <w:vAlign w:val="center"/>
          </w:tcPr>
          <w:p>
            <w:pPr>
              <w:widowControl/>
              <w:jc w:val="center"/>
              <w:rPr>
                <w:rFonts w:eastAsia="仿宋_GB2312"/>
                <w:kern w:val="0"/>
                <w:szCs w:val="21"/>
              </w:rPr>
            </w:pPr>
          </w:p>
        </w:tc>
        <w:tc>
          <w:tcPr>
            <w:tcW w:w="2240" w:type="dxa"/>
            <w:gridSpan w:val="2"/>
            <w:shd w:val="clear" w:color="auto" w:fill="auto"/>
            <w:vAlign w:val="center"/>
          </w:tcPr>
          <w:p>
            <w:pPr>
              <w:widowControl/>
              <w:jc w:val="center"/>
              <w:rPr>
                <w:rFonts w:eastAsia="仿宋_GB2312"/>
                <w:kern w:val="0"/>
                <w:szCs w:val="21"/>
              </w:rPr>
            </w:pPr>
          </w:p>
        </w:tc>
        <w:tc>
          <w:tcPr>
            <w:tcW w:w="1832" w:type="dxa"/>
            <w:gridSpan w:val="2"/>
            <w:shd w:val="clear" w:color="auto" w:fill="auto"/>
            <w:vAlign w:val="center"/>
          </w:tcPr>
          <w:p>
            <w:pPr>
              <w:widowControl/>
              <w:jc w:val="center"/>
              <w:rPr>
                <w:rFonts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vAlign w:val="center"/>
          </w:tcPr>
          <w:p>
            <w:pPr>
              <w:widowControl/>
              <w:ind w:firstLine="420" w:firstLineChars="200"/>
              <w:jc w:val="left"/>
              <w:rPr>
                <w:rFonts w:eastAsia="仿宋_GB2312"/>
                <w:kern w:val="0"/>
                <w:szCs w:val="21"/>
              </w:rPr>
            </w:pPr>
            <w:r>
              <w:rPr>
                <w:rFonts w:eastAsia="仿宋_GB2312"/>
                <w:kern w:val="0"/>
                <w:szCs w:val="21"/>
              </w:rPr>
              <w:t>4、其他事业类发展资金</w:t>
            </w:r>
          </w:p>
        </w:tc>
        <w:tc>
          <w:tcPr>
            <w:tcW w:w="2038" w:type="dxa"/>
            <w:gridSpan w:val="2"/>
            <w:shd w:val="clear" w:color="auto" w:fill="auto"/>
            <w:vAlign w:val="center"/>
          </w:tcPr>
          <w:p>
            <w:pPr>
              <w:widowControl/>
              <w:jc w:val="center"/>
              <w:rPr>
                <w:rFonts w:eastAsia="仿宋_GB2312"/>
                <w:kern w:val="0"/>
                <w:szCs w:val="21"/>
              </w:rPr>
            </w:pPr>
            <w:r>
              <w:rPr>
                <w:rFonts w:eastAsia="仿宋_GB2312"/>
                <w:kern w:val="0"/>
                <w:szCs w:val="21"/>
              </w:rPr>
              <w:t>　</w:t>
            </w:r>
          </w:p>
        </w:tc>
        <w:tc>
          <w:tcPr>
            <w:tcW w:w="2240" w:type="dxa"/>
            <w:gridSpan w:val="2"/>
            <w:shd w:val="clear" w:color="auto" w:fill="auto"/>
            <w:vAlign w:val="center"/>
          </w:tcPr>
          <w:p>
            <w:pPr>
              <w:widowControl/>
              <w:jc w:val="center"/>
              <w:rPr>
                <w:rFonts w:eastAsia="仿宋_GB2312"/>
                <w:kern w:val="0"/>
                <w:szCs w:val="21"/>
              </w:rPr>
            </w:pPr>
            <w:r>
              <w:rPr>
                <w:rFonts w:eastAsia="仿宋_GB2312"/>
                <w:kern w:val="0"/>
                <w:szCs w:val="21"/>
              </w:rPr>
              <w:t>　</w:t>
            </w:r>
          </w:p>
        </w:tc>
        <w:tc>
          <w:tcPr>
            <w:tcW w:w="1832" w:type="dxa"/>
            <w:gridSpan w:val="2"/>
            <w:shd w:val="clear" w:color="auto" w:fill="auto"/>
            <w:vAlign w:val="center"/>
          </w:tcPr>
          <w:p>
            <w:pPr>
              <w:widowControl/>
              <w:jc w:val="center"/>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vAlign w:val="center"/>
          </w:tcPr>
          <w:p>
            <w:pPr>
              <w:widowControl/>
              <w:jc w:val="left"/>
              <w:rPr>
                <w:rFonts w:eastAsia="仿宋_GB2312"/>
                <w:kern w:val="0"/>
                <w:szCs w:val="21"/>
              </w:rPr>
            </w:pPr>
            <w:r>
              <w:rPr>
                <w:rFonts w:eastAsia="仿宋_GB2312"/>
                <w:kern w:val="0"/>
                <w:szCs w:val="21"/>
              </w:rPr>
              <w:t>公用经费</w:t>
            </w:r>
          </w:p>
        </w:tc>
        <w:tc>
          <w:tcPr>
            <w:tcW w:w="2038" w:type="dxa"/>
            <w:gridSpan w:val="2"/>
            <w:shd w:val="clear" w:color="auto" w:fill="auto"/>
            <w:vAlign w:val="center"/>
          </w:tcPr>
          <w:p>
            <w:pPr>
              <w:widowControl/>
              <w:jc w:val="center"/>
              <w:rPr>
                <w:rFonts w:eastAsia="仿宋_GB2312"/>
                <w:kern w:val="0"/>
                <w:szCs w:val="21"/>
              </w:rPr>
            </w:pPr>
            <w:r>
              <w:rPr>
                <w:rFonts w:hint="eastAsia" w:eastAsia="仿宋_GB2312"/>
                <w:kern w:val="0"/>
                <w:szCs w:val="21"/>
              </w:rPr>
              <w:t>26.23</w:t>
            </w:r>
            <w:r>
              <w:rPr>
                <w:rFonts w:eastAsia="仿宋_GB2312"/>
                <w:kern w:val="0"/>
                <w:szCs w:val="21"/>
              </w:rPr>
              <w:t>　</w:t>
            </w:r>
          </w:p>
        </w:tc>
        <w:tc>
          <w:tcPr>
            <w:tcW w:w="2240" w:type="dxa"/>
            <w:gridSpan w:val="2"/>
            <w:shd w:val="clear" w:color="auto" w:fill="auto"/>
            <w:vAlign w:val="center"/>
          </w:tcPr>
          <w:p>
            <w:pPr>
              <w:widowControl/>
              <w:jc w:val="center"/>
              <w:rPr>
                <w:rFonts w:eastAsia="仿宋_GB2312"/>
                <w:kern w:val="0"/>
                <w:szCs w:val="21"/>
              </w:rPr>
            </w:pPr>
            <w:r>
              <w:rPr>
                <w:rFonts w:hint="eastAsia" w:eastAsia="仿宋_GB2312"/>
                <w:kern w:val="0"/>
                <w:szCs w:val="21"/>
              </w:rPr>
              <w:t>26.28</w:t>
            </w:r>
          </w:p>
        </w:tc>
        <w:tc>
          <w:tcPr>
            <w:tcW w:w="1832" w:type="dxa"/>
            <w:gridSpan w:val="2"/>
            <w:shd w:val="clear" w:color="auto" w:fill="auto"/>
            <w:vAlign w:val="center"/>
          </w:tcPr>
          <w:p>
            <w:pPr>
              <w:widowControl/>
              <w:jc w:val="center"/>
              <w:rPr>
                <w:rFonts w:eastAsia="仿宋_GB2312"/>
                <w:kern w:val="0"/>
                <w:szCs w:val="21"/>
              </w:rPr>
            </w:pPr>
            <w:r>
              <w:rPr>
                <w:rFonts w:eastAsia="仿宋_GB2312"/>
                <w:kern w:val="0"/>
                <w:szCs w:val="21"/>
              </w:rPr>
              <w:t>　</w:t>
            </w:r>
            <w:r>
              <w:rPr>
                <w:rFonts w:hint="eastAsia" w:eastAsia="仿宋_GB2312"/>
                <w:kern w:val="0"/>
                <w:szCs w:val="21"/>
              </w:rPr>
              <w:t>23.11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vAlign w:val="center"/>
          </w:tcPr>
          <w:p>
            <w:pPr>
              <w:widowControl/>
              <w:jc w:val="left"/>
              <w:rPr>
                <w:rFonts w:eastAsia="仿宋_GB2312"/>
                <w:kern w:val="0"/>
                <w:szCs w:val="21"/>
              </w:rPr>
            </w:pPr>
            <w:r>
              <w:rPr>
                <w:rFonts w:eastAsia="仿宋_GB2312"/>
                <w:kern w:val="0"/>
                <w:szCs w:val="21"/>
              </w:rPr>
              <w:t xml:space="preserve">    其中：办公</w:t>
            </w:r>
            <w:r>
              <w:rPr>
                <w:rFonts w:hint="eastAsia" w:eastAsia="仿宋_GB2312"/>
                <w:kern w:val="0"/>
                <w:szCs w:val="21"/>
              </w:rPr>
              <w:t>经</w:t>
            </w:r>
            <w:r>
              <w:rPr>
                <w:rFonts w:eastAsia="仿宋_GB2312"/>
                <w:kern w:val="0"/>
                <w:szCs w:val="21"/>
              </w:rPr>
              <w:t>费</w:t>
            </w:r>
          </w:p>
        </w:tc>
        <w:tc>
          <w:tcPr>
            <w:tcW w:w="2038" w:type="dxa"/>
            <w:gridSpan w:val="2"/>
            <w:shd w:val="clear" w:color="auto" w:fill="auto"/>
            <w:vAlign w:val="center"/>
          </w:tcPr>
          <w:p>
            <w:pPr>
              <w:widowControl/>
              <w:jc w:val="center"/>
              <w:rPr>
                <w:rFonts w:eastAsia="仿宋_GB2312"/>
                <w:color w:val="000000" w:themeColor="text1"/>
                <w:kern w:val="0"/>
                <w:szCs w:val="21"/>
              </w:rPr>
            </w:pPr>
            <w:r>
              <w:rPr>
                <w:rFonts w:hint="eastAsia" w:eastAsia="仿宋_GB2312"/>
                <w:color w:val="000000" w:themeColor="text1"/>
                <w:kern w:val="0"/>
                <w:szCs w:val="21"/>
              </w:rPr>
              <w:t>3.55</w:t>
            </w:r>
            <w:r>
              <w:rPr>
                <w:rFonts w:eastAsia="仿宋_GB2312"/>
                <w:color w:val="000000" w:themeColor="text1"/>
                <w:kern w:val="0"/>
                <w:szCs w:val="21"/>
              </w:rPr>
              <w:t>　</w:t>
            </w:r>
          </w:p>
        </w:tc>
        <w:tc>
          <w:tcPr>
            <w:tcW w:w="2240" w:type="dxa"/>
            <w:gridSpan w:val="2"/>
            <w:shd w:val="clear" w:color="auto" w:fill="auto"/>
            <w:vAlign w:val="center"/>
          </w:tcPr>
          <w:p>
            <w:pPr>
              <w:widowControl/>
              <w:jc w:val="center"/>
              <w:rPr>
                <w:rFonts w:eastAsia="仿宋_GB2312"/>
                <w:color w:val="000000" w:themeColor="text1"/>
                <w:kern w:val="0"/>
                <w:szCs w:val="21"/>
              </w:rPr>
            </w:pPr>
            <w:r>
              <w:rPr>
                <w:rFonts w:eastAsia="仿宋_GB2312"/>
                <w:color w:val="000000" w:themeColor="text1"/>
                <w:kern w:val="0"/>
                <w:szCs w:val="21"/>
              </w:rPr>
              <w:t>15.28　</w:t>
            </w:r>
          </w:p>
        </w:tc>
        <w:tc>
          <w:tcPr>
            <w:tcW w:w="1832" w:type="dxa"/>
            <w:gridSpan w:val="2"/>
            <w:shd w:val="clear" w:color="auto" w:fill="auto"/>
            <w:vAlign w:val="center"/>
          </w:tcPr>
          <w:p>
            <w:pPr>
              <w:widowControl/>
              <w:jc w:val="center"/>
              <w:rPr>
                <w:rFonts w:eastAsia="仿宋_GB2312"/>
                <w:color w:val="000000" w:themeColor="text1"/>
                <w:kern w:val="0"/>
                <w:szCs w:val="21"/>
              </w:rPr>
            </w:pPr>
            <w:r>
              <w:rPr>
                <w:rFonts w:eastAsia="仿宋_GB2312"/>
                <w:color w:val="000000" w:themeColor="text1"/>
                <w:kern w:val="0"/>
                <w:szCs w:val="21"/>
              </w:rPr>
              <w:t>16</w:t>
            </w:r>
            <w:r>
              <w:rPr>
                <w:rFonts w:hint="eastAsia" w:eastAsia="仿宋_GB2312"/>
                <w:color w:val="000000" w:themeColor="text1"/>
                <w:kern w:val="0"/>
                <w:szCs w:val="21"/>
              </w:rPr>
              <w:t>.</w:t>
            </w:r>
            <w:r>
              <w:rPr>
                <w:rFonts w:eastAsia="仿宋_GB2312"/>
                <w:color w:val="000000" w:themeColor="text1"/>
                <w:kern w:val="0"/>
                <w:szCs w:val="21"/>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vAlign w:val="center"/>
          </w:tcPr>
          <w:p>
            <w:pPr>
              <w:widowControl/>
              <w:jc w:val="left"/>
              <w:rPr>
                <w:rFonts w:eastAsia="仿宋_GB2312"/>
                <w:kern w:val="0"/>
                <w:szCs w:val="21"/>
              </w:rPr>
            </w:pPr>
            <w:r>
              <w:rPr>
                <w:rFonts w:eastAsia="仿宋_GB2312"/>
                <w:kern w:val="0"/>
                <w:szCs w:val="21"/>
              </w:rPr>
              <w:t xml:space="preserve">          水费、电费、差旅费</w:t>
            </w:r>
          </w:p>
        </w:tc>
        <w:tc>
          <w:tcPr>
            <w:tcW w:w="2038" w:type="dxa"/>
            <w:gridSpan w:val="2"/>
            <w:shd w:val="clear" w:color="auto" w:fill="auto"/>
            <w:vAlign w:val="center"/>
          </w:tcPr>
          <w:p>
            <w:pPr>
              <w:widowControl/>
              <w:jc w:val="center"/>
              <w:rPr>
                <w:rFonts w:eastAsia="仿宋_GB2312"/>
                <w:kern w:val="0"/>
                <w:szCs w:val="21"/>
              </w:rPr>
            </w:pPr>
            <w:r>
              <w:rPr>
                <w:rFonts w:hint="eastAsia" w:eastAsia="仿宋_GB2312"/>
                <w:kern w:val="0"/>
                <w:szCs w:val="21"/>
              </w:rPr>
              <w:t>4.98</w:t>
            </w:r>
          </w:p>
        </w:tc>
        <w:tc>
          <w:tcPr>
            <w:tcW w:w="2240" w:type="dxa"/>
            <w:gridSpan w:val="2"/>
            <w:shd w:val="clear" w:color="auto" w:fill="auto"/>
            <w:vAlign w:val="center"/>
          </w:tcPr>
          <w:p>
            <w:pPr>
              <w:widowControl/>
              <w:jc w:val="center"/>
              <w:rPr>
                <w:rFonts w:eastAsia="仿宋_GB2312"/>
                <w:kern w:val="0"/>
                <w:szCs w:val="21"/>
              </w:rPr>
            </w:pPr>
            <w:r>
              <w:rPr>
                <w:rFonts w:hint="eastAsia" w:eastAsia="仿宋_GB2312"/>
                <w:kern w:val="0"/>
                <w:szCs w:val="21"/>
              </w:rPr>
              <w:t>5</w:t>
            </w:r>
            <w:r>
              <w:rPr>
                <w:rFonts w:eastAsia="仿宋_GB2312"/>
                <w:kern w:val="0"/>
                <w:szCs w:val="21"/>
              </w:rPr>
              <w:t>　</w:t>
            </w:r>
          </w:p>
        </w:tc>
        <w:tc>
          <w:tcPr>
            <w:tcW w:w="1832" w:type="dxa"/>
            <w:gridSpan w:val="2"/>
            <w:shd w:val="clear" w:color="auto" w:fill="auto"/>
            <w:vAlign w:val="center"/>
          </w:tcPr>
          <w:p>
            <w:pPr>
              <w:widowControl/>
              <w:jc w:val="center"/>
              <w:rPr>
                <w:rFonts w:eastAsia="仿宋_GB2312"/>
                <w:kern w:val="0"/>
                <w:szCs w:val="21"/>
              </w:rPr>
            </w:pPr>
            <w:r>
              <w:rPr>
                <w:rFonts w:hint="eastAsia" w:eastAsia="仿宋_GB2312"/>
                <w:kern w:val="0"/>
                <w:szCs w:val="21"/>
              </w:rPr>
              <w:t>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vAlign w:val="center"/>
          </w:tcPr>
          <w:p>
            <w:pPr>
              <w:widowControl/>
              <w:jc w:val="left"/>
              <w:rPr>
                <w:rFonts w:eastAsia="仿宋_GB2312"/>
                <w:kern w:val="0"/>
                <w:szCs w:val="21"/>
              </w:rPr>
            </w:pPr>
            <w:r>
              <w:rPr>
                <w:rFonts w:eastAsia="仿宋_GB2312"/>
                <w:kern w:val="0"/>
                <w:szCs w:val="21"/>
              </w:rPr>
              <w:t xml:space="preserve">          会议费、培训费</w:t>
            </w:r>
          </w:p>
        </w:tc>
        <w:tc>
          <w:tcPr>
            <w:tcW w:w="2038" w:type="dxa"/>
            <w:gridSpan w:val="2"/>
            <w:shd w:val="clear" w:color="auto" w:fill="auto"/>
            <w:vAlign w:val="center"/>
          </w:tcPr>
          <w:p>
            <w:pPr>
              <w:widowControl/>
              <w:jc w:val="center"/>
              <w:rPr>
                <w:rFonts w:eastAsia="仿宋_GB2312"/>
                <w:color w:val="FF0000"/>
                <w:kern w:val="0"/>
                <w:szCs w:val="21"/>
              </w:rPr>
            </w:pPr>
            <w:r>
              <w:rPr>
                <w:rFonts w:eastAsia="仿宋_GB2312"/>
                <w:color w:val="FF0000"/>
                <w:kern w:val="0"/>
                <w:szCs w:val="21"/>
              </w:rPr>
              <w:t>　</w:t>
            </w:r>
          </w:p>
        </w:tc>
        <w:tc>
          <w:tcPr>
            <w:tcW w:w="2240" w:type="dxa"/>
            <w:gridSpan w:val="2"/>
            <w:shd w:val="clear" w:color="auto" w:fill="auto"/>
            <w:vAlign w:val="center"/>
          </w:tcPr>
          <w:p>
            <w:pPr>
              <w:widowControl/>
              <w:jc w:val="center"/>
              <w:rPr>
                <w:rFonts w:eastAsia="仿宋_GB2312"/>
                <w:kern w:val="0"/>
                <w:szCs w:val="21"/>
              </w:rPr>
            </w:pPr>
            <w:r>
              <w:rPr>
                <w:rFonts w:eastAsia="仿宋_GB2312"/>
                <w:kern w:val="0"/>
                <w:szCs w:val="21"/>
              </w:rPr>
              <w:t>　</w:t>
            </w:r>
          </w:p>
        </w:tc>
        <w:tc>
          <w:tcPr>
            <w:tcW w:w="1832" w:type="dxa"/>
            <w:gridSpan w:val="2"/>
            <w:shd w:val="clear" w:color="auto" w:fill="auto"/>
            <w:vAlign w:val="center"/>
          </w:tcPr>
          <w:p>
            <w:pPr>
              <w:widowControl/>
              <w:jc w:val="center"/>
              <w:rPr>
                <w:rFonts w:eastAsia="仿宋_GB2312"/>
                <w:color w:val="000000" w:themeColor="text1"/>
                <w:kern w:val="0"/>
                <w:szCs w:val="21"/>
              </w:rPr>
            </w:pPr>
            <w:r>
              <w:rPr>
                <w:rFonts w:eastAsia="仿宋_GB2312"/>
                <w:color w:val="000000" w:themeColor="text1"/>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vAlign w:val="center"/>
          </w:tcPr>
          <w:p>
            <w:pPr>
              <w:widowControl/>
              <w:jc w:val="left"/>
              <w:rPr>
                <w:rFonts w:eastAsia="仿宋_GB2312"/>
                <w:kern w:val="0"/>
                <w:szCs w:val="21"/>
              </w:rPr>
            </w:pPr>
            <w:r>
              <w:rPr>
                <w:rFonts w:eastAsia="仿宋_GB2312"/>
                <w:kern w:val="0"/>
                <w:szCs w:val="21"/>
              </w:rPr>
              <w:t>政府采购金额</w:t>
            </w:r>
          </w:p>
        </w:tc>
        <w:tc>
          <w:tcPr>
            <w:tcW w:w="2038" w:type="dxa"/>
            <w:gridSpan w:val="2"/>
            <w:shd w:val="clear" w:color="auto" w:fill="auto"/>
            <w:vAlign w:val="center"/>
          </w:tcPr>
          <w:p>
            <w:pPr>
              <w:widowControl/>
              <w:jc w:val="center"/>
              <w:rPr>
                <w:rFonts w:eastAsia="仿宋_GB2312"/>
                <w:kern w:val="0"/>
                <w:szCs w:val="21"/>
              </w:rPr>
            </w:pPr>
            <w:r>
              <w:rPr>
                <w:rFonts w:eastAsia="仿宋_GB2312"/>
                <w:kern w:val="0"/>
                <w:szCs w:val="21"/>
              </w:rPr>
              <w:t>——</w:t>
            </w:r>
          </w:p>
        </w:tc>
        <w:tc>
          <w:tcPr>
            <w:tcW w:w="2240" w:type="dxa"/>
            <w:gridSpan w:val="2"/>
            <w:shd w:val="clear" w:color="auto" w:fill="auto"/>
            <w:vAlign w:val="center"/>
          </w:tcPr>
          <w:p>
            <w:pPr>
              <w:widowControl/>
              <w:jc w:val="center"/>
              <w:rPr>
                <w:rFonts w:eastAsia="仿宋_GB2312"/>
                <w:kern w:val="0"/>
                <w:szCs w:val="21"/>
              </w:rPr>
            </w:pPr>
            <w:r>
              <w:rPr>
                <w:rFonts w:hint="eastAsia" w:eastAsia="仿宋_GB2312"/>
                <w:kern w:val="0"/>
                <w:szCs w:val="21"/>
              </w:rPr>
              <w:t>45.66</w:t>
            </w:r>
          </w:p>
        </w:tc>
        <w:tc>
          <w:tcPr>
            <w:tcW w:w="1832" w:type="dxa"/>
            <w:gridSpan w:val="2"/>
            <w:shd w:val="clear" w:color="auto" w:fill="auto"/>
            <w:vAlign w:val="center"/>
          </w:tcPr>
          <w:p>
            <w:pPr>
              <w:widowControl/>
              <w:jc w:val="center"/>
              <w:rPr>
                <w:rFonts w:eastAsia="仿宋_GB2312"/>
                <w:color w:val="000000" w:themeColor="text1"/>
                <w:kern w:val="0"/>
                <w:szCs w:val="21"/>
              </w:rPr>
            </w:pPr>
            <w:r>
              <w:rPr>
                <w:rFonts w:eastAsia="仿宋_GB2312"/>
                <w:color w:val="000000" w:themeColor="text1"/>
                <w:kern w:val="0"/>
                <w:szCs w:val="21"/>
              </w:rPr>
              <w:t>　</w:t>
            </w:r>
            <w:r>
              <w:rPr>
                <w:rFonts w:hint="eastAsia" w:eastAsia="仿宋_GB2312"/>
                <w:color w:val="000000" w:themeColor="text1"/>
                <w:kern w:val="0"/>
                <w:szCs w:val="21"/>
              </w:rPr>
              <w:t>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shd w:val="clear" w:color="auto" w:fill="auto"/>
            <w:vAlign w:val="center"/>
          </w:tcPr>
          <w:p>
            <w:pPr>
              <w:widowControl/>
              <w:jc w:val="left"/>
              <w:rPr>
                <w:rFonts w:eastAsia="仿宋_GB2312"/>
                <w:kern w:val="0"/>
                <w:szCs w:val="21"/>
              </w:rPr>
            </w:pPr>
            <w:r>
              <w:rPr>
                <w:rFonts w:eastAsia="仿宋_GB2312"/>
                <w:kern w:val="0"/>
                <w:szCs w:val="21"/>
              </w:rPr>
              <w:t xml:space="preserve">部门基本支出预算调整 </w:t>
            </w:r>
          </w:p>
        </w:tc>
        <w:tc>
          <w:tcPr>
            <w:tcW w:w="2038" w:type="dxa"/>
            <w:gridSpan w:val="2"/>
            <w:shd w:val="clear" w:color="auto" w:fill="auto"/>
            <w:vAlign w:val="center"/>
          </w:tcPr>
          <w:p>
            <w:pPr>
              <w:widowControl/>
              <w:jc w:val="center"/>
              <w:rPr>
                <w:rFonts w:eastAsia="仿宋_GB2312"/>
                <w:kern w:val="0"/>
                <w:szCs w:val="21"/>
              </w:rPr>
            </w:pPr>
            <w:r>
              <w:rPr>
                <w:rFonts w:eastAsia="仿宋_GB2312"/>
                <w:kern w:val="0"/>
                <w:szCs w:val="21"/>
              </w:rPr>
              <w:t>——</w:t>
            </w:r>
          </w:p>
        </w:tc>
        <w:tc>
          <w:tcPr>
            <w:tcW w:w="2240" w:type="dxa"/>
            <w:gridSpan w:val="2"/>
            <w:shd w:val="clear" w:color="auto" w:fill="auto"/>
            <w:vAlign w:val="center"/>
          </w:tcPr>
          <w:p>
            <w:pPr>
              <w:widowControl/>
              <w:jc w:val="center"/>
              <w:rPr>
                <w:rFonts w:eastAsia="仿宋_GB2312"/>
                <w:color w:val="FF0000"/>
                <w:kern w:val="0"/>
                <w:szCs w:val="21"/>
              </w:rPr>
            </w:pPr>
            <w:r>
              <w:rPr>
                <w:rFonts w:eastAsia="仿宋_GB2312"/>
                <w:color w:val="auto"/>
                <w:kern w:val="0"/>
                <w:szCs w:val="21"/>
              </w:rPr>
              <w:t>225</w:t>
            </w:r>
            <w:r>
              <w:rPr>
                <w:rFonts w:hint="eastAsia" w:eastAsia="仿宋_GB2312"/>
                <w:color w:val="auto"/>
                <w:kern w:val="0"/>
                <w:szCs w:val="21"/>
              </w:rPr>
              <w:t>.</w:t>
            </w:r>
            <w:r>
              <w:rPr>
                <w:rFonts w:eastAsia="仿宋_GB2312"/>
                <w:color w:val="auto"/>
                <w:kern w:val="0"/>
                <w:szCs w:val="21"/>
              </w:rPr>
              <w:t>67</w:t>
            </w:r>
          </w:p>
        </w:tc>
        <w:tc>
          <w:tcPr>
            <w:tcW w:w="1832" w:type="dxa"/>
            <w:gridSpan w:val="2"/>
            <w:shd w:val="clear" w:color="auto" w:fill="auto"/>
            <w:vAlign w:val="center"/>
          </w:tcPr>
          <w:p>
            <w:pPr>
              <w:widowControl/>
              <w:jc w:val="center"/>
              <w:rPr>
                <w:rFonts w:eastAsia="仿宋_GB2312"/>
                <w:color w:val="000000" w:themeColor="text1"/>
                <w:kern w:val="0"/>
                <w:szCs w:val="21"/>
              </w:rPr>
            </w:pPr>
            <w:r>
              <w:rPr>
                <w:rFonts w:hint="eastAsia" w:eastAsia="仿宋_GB2312"/>
                <w:color w:val="000000" w:themeColor="text1"/>
                <w:kern w:val="0"/>
                <w:szCs w:val="21"/>
              </w:rPr>
              <w:t>225.23</w:t>
            </w:r>
            <w:r>
              <w:rPr>
                <w:rFonts w:eastAsia="仿宋_GB2312"/>
                <w:color w:val="000000" w:themeColor="text1"/>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shd w:val="clear" w:color="auto" w:fill="auto"/>
            <w:vAlign w:val="center"/>
          </w:tcPr>
          <w:p>
            <w:pPr>
              <w:widowControl/>
              <w:jc w:val="center"/>
              <w:rPr>
                <w:rFonts w:eastAsia="仿宋_GB2312"/>
                <w:kern w:val="0"/>
                <w:szCs w:val="21"/>
              </w:rPr>
            </w:pPr>
            <w:r>
              <w:rPr>
                <w:rFonts w:eastAsia="仿宋_GB2312"/>
                <w:kern w:val="0"/>
                <w:szCs w:val="21"/>
              </w:rPr>
              <w:t>楼堂馆所控制情况</w:t>
            </w:r>
            <w:r>
              <w:rPr>
                <w:rFonts w:eastAsia="仿宋_GB2312"/>
                <w:kern w:val="0"/>
                <w:szCs w:val="21"/>
              </w:rPr>
              <w:br w:type="textWrapping"/>
            </w:r>
            <w:r>
              <w:rPr>
                <w:rFonts w:eastAsia="仿宋_GB2312"/>
                <w:kern w:val="0"/>
                <w:szCs w:val="21"/>
              </w:rPr>
              <w:t>（2019年完工项目）</w:t>
            </w:r>
          </w:p>
        </w:tc>
        <w:tc>
          <w:tcPr>
            <w:tcW w:w="1189" w:type="dxa"/>
            <w:shd w:val="clear" w:color="auto" w:fill="auto"/>
            <w:vAlign w:val="center"/>
          </w:tcPr>
          <w:p>
            <w:pPr>
              <w:widowControl/>
              <w:spacing w:line="240" w:lineRule="exact"/>
              <w:jc w:val="center"/>
              <w:rPr>
                <w:rFonts w:eastAsia="仿宋_GB2312"/>
                <w:bCs/>
                <w:kern w:val="0"/>
                <w:szCs w:val="21"/>
              </w:rPr>
            </w:pPr>
            <w:r>
              <w:rPr>
                <w:rFonts w:eastAsia="仿宋_GB2312"/>
                <w:bCs/>
                <w:kern w:val="0"/>
                <w:szCs w:val="21"/>
              </w:rPr>
              <w:t>批复规模</w:t>
            </w:r>
            <w:r>
              <w:rPr>
                <w:rFonts w:eastAsia="仿宋_GB2312"/>
                <w:bCs/>
                <w:kern w:val="0"/>
                <w:szCs w:val="21"/>
              </w:rPr>
              <w:br w:type="textWrapping"/>
            </w:r>
            <w:r>
              <w:rPr>
                <w:rFonts w:eastAsia="仿宋_GB2312"/>
                <w:bCs/>
                <w:kern w:val="0"/>
                <w:szCs w:val="21"/>
              </w:rPr>
              <w:t>（</w:t>
            </w:r>
            <w:r>
              <w:rPr>
                <w:rFonts w:eastAsia="Batang"/>
                <w:bCs/>
                <w:kern w:val="0"/>
                <w:szCs w:val="21"/>
              </w:rPr>
              <w:t>㎡</w:t>
            </w:r>
            <w:r>
              <w:rPr>
                <w:rFonts w:eastAsia="仿宋_GB2312"/>
                <w:bCs/>
                <w:kern w:val="0"/>
                <w:szCs w:val="21"/>
              </w:rPr>
              <w:t>）</w:t>
            </w:r>
          </w:p>
        </w:tc>
        <w:tc>
          <w:tcPr>
            <w:tcW w:w="849" w:type="dxa"/>
            <w:shd w:val="clear" w:color="auto" w:fill="auto"/>
            <w:vAlign w:val="center"/>
          </w:tcPr>
          <w:p>
            <w:pPr>
              <w:widowControl/>
              <w:spacing w:line="240" w:lineRule="exact"/>
              <w:jc w:val="center"/>
              <w:rPr>
                <w:rFonts w:eastAsia="仿宋_GB2312"/>
                <w:bCs/>
                <w:kern w:val="0"/>
                <w:szCs w:val="21"/>
              </w:rPr>
            </w:pPr>
            <w:r>
              <w:rPr>
                <w:rFonts w:eastAsia="仿宋_GB2312"/>
                <w:bCs/>
                <w:kern w:val="0"/>
                <w:szCs w:val="21"/>
              </w:rPr>
              <w:t>实际规模（</w:t>
            </w:r>
            <w:r>
              <w:rPr>
                <w:rFonts w:eastAsia="Batang"/>
                <w:bCs/>
                <w:kern w:val="0"/>
                <w:szCs w:val="21"/>
              </w:rPr>
              <w:t>㎡</w:t>
            </w:r>
            <w:r>
              <w:rPr>
                <w:rFonts w:eastAsia="仿宋_GB2312"/>
                <w:bCs/>
                <w:kern w:val="0"/>
                <w:szCs w:val="21"/>
              </w:rPr>
              <w:t>）</w:t>
            </w:r>
          </w:p>
        </w:tc>
        <w:tc>
          <w:tcPr>
            <w:tcW w:w="1129" w:type="dxa"/>
            <w:shd w:val="clear" w:color="auto" w:fill="auto"/>
            <w:vAlign w:val="center"/>
          </w:tcPr>
          <w:p>
            <w:pPr>
              <w:widowControl/>
              <w:spacing w:line="240" w:lineRule="exact"/>
              <w:jc w:val="center"/>
              <w:rPr>
                <w:rFonts w:eastAsia="仿宋_GB2312"/>
                <w:bCs/>
                <w:kern w:val="0"/>
                <w:szCs w:val="21"/>
              </w:rPr>
            </w:pPr>
            <w:r>
              <w:rPr>
                <w:rFonts w:eastAsia="仿宋_GB2312"/>
                <w:bCs/>
                <w:kern w:val="0"/>
                <w:szCs w:val="21"/>
              </w:rPr>
              <w:t>规模控制率</w:t>
            </w:r>
          </w:p>
        </w:tc>
        <w:tc>
          <w:tcPr>
            <w:tcW w:w="1111" w:type="dxa"/>
            <w:shd w:val="clear" w:color="auto" w:fill="auto"/>
            <w:vAlign w:val="center"/>
          </w:tcPr>
          <w:p>
            <w:pPr>
              <w:widowControl/>
              <w:spacing w:line="240" w:lineRule="exact"/>
              <w:jc w:val="center"/>
              <w:rPr>
                <w:rFonts w:eastAsia="仿宋_GB2312"/>
                <w:bCs/>
                <w:kern w:val="0"/>
                <w:szCs w:val="21"/>
              </w:rPr>
            </w:pPr>
            <w:r>
              <w:rPr>
                <w:rFonts w:eastAsia="仿宋_GB2312"/>
                <w:bCs/>
                <w:kern w:val="0"/>
                <w:szCs w:val="21"/>
              </w:rPr>
              <w:t>预算投资（万元）</w:t>
            </w:r>
          </w:p>
        </w:tc>
        <w:tc>
          <w:tcPr>
            <w:tcW w:w="969" w:type="dxa"/>
            <w:shd w:val="clear" w:color="auto" w:fill="auto"/>
            <w:vAlign w:val="center"/>
          </w:tcPr>
          <w:p>
            <w:pPr>
              <w:widowControl/>
              <w:spacing w:line="240" w:lineRule="exact"/>
              <w:jc w:val="center"/>
              <w:rPr>
                <w:rFonts w:eastAsia="仿宋_GB2312"/>
                <w:bCs/>
                <w:kern w:val="0"/>
                <w:szCs w:val="21"/>
              </w:rPr>
            </w:pPr>
            <w:r>
              <w:rPr>
                <w:rFonts w:eastAsia="仿宋_GB2312"/>
                <w:bCs/>
                <w:kern w:val="0"/>
                <w:szCs w:val="21"/>
              </w:rPr>
              <w:t>实际投资（万元）</w:t>
            </w:r>
          </w:p>
        </w:tc>
        <w:tc>
          <w:tcPr>
            <w:tcW w:w="863" w:type="dxa"/>
            <w:shd w:val="clear" w:color="auto" w:fill="auto"/>
            <w:vAlign w:val="center"/>
          </w:tcPr>
          <w:p>
            <w:pPr>
              <w:widowControl/>
              <w:spacing w:line="240" w:lineRule="exact"/>
              <w:jc w:val="center"/>
              <w:rPr>
                <w:rFonts w:eastAsia="仿宋_GB2312"/>
                <w:bCs/>
                <w:kern w:val="0"/>
                <w:szCs w:val="21"/>
              </w:rPr>
            </w:pPr>
            <w:r>
              <w:rPr>
                <w:rFonts w:eastAsia="仿宋_GB2312"/>
                <w:bCs/>
                <w:kern w:val="0"/>
                <w:szCs w:val="21"/>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shd w:val="clear" w:color="auto" w:fill="auto"/>
            <w:vAlign w:val="center"/>
          </w:tcPr>
          <w:p>
            <w:pPr>
              <w:widowControl/>
              <w:jc w:val="left"/>
              <w:rPr>
                <w:rFonts w:eastAsia="仿宋_GB2312"/>
                <w:kern w:val="0"/>
                <w:szCs w:val="21"/>
              </w:rPr>
            </w:pPr>
          </w:p>
        </w:tc>
        <w:tc>
          <w:tcPr>
            <w:tcW w:w="1189" w:type="dxa"/>
            <w:shd w:val="clear" w:color="auto" w:fill="auto"/>
            <w:vAlign w:val="center"/>
          </w:tcPr>
          <w:p>
            <w:pPr>
              <w:widowControl/>
              <w:jc w:val="center"/>
              <w:rPr>
                <w:rFonts w:eastAsia="仿宋_GB2312"/>
                <w:kern w:val="0"/>
                <w:szCs w:val="21"/>
              </w:rPr>
            </w:pPr>
            <w:r>
              <w:rPr>
                <w:rFonts w:eastAsia="仿宋_GB2312"/>
                <w:kern w:val="0"/>
                <w:szCs w:val="21"/>
              </w:rPr>
              <w:t>　</w:t>
            </w:r>
          </w:p>
        </w:tc>
        <w:tc>
          <w:tcPr>
            <w:tcW w:w="849" w:type="dxa"/>
            <w:shd w:val="clear" w:color="auto" w:fill="auto"/>
            <w:vAlign w:val="center"/>
          </w:tcPr>
          <w:p>
            <w:pPr>
              <w:widowControl/>
              <w:jc w:val="left"/>
              <w:rPr>
                <w:rFonts w:eastAsia="仿宋_GB2312"/>
                <w:kern w:val="0"/>
                <w:szCs w:val="21"/>
              </w:rPr>
            </w:pPr>
            <w:r>
              <w:rPr>
                <w:rFonts w:eastAsia="仿宋_GB2312"/>
                <w:kern w:val="0"/>
                <w:szCs w:val="21"/>
              </w:rPr>
              <w:t>　</w:t>
            </w:r>
          </w:p>
        </w:tc>
        <w:tc>
          <w:tcPr>
            <w:tcW w:w="1129" w:type="dxa"/>
            <w:shd w:val="clear" w:color="auto" w:fill="auto"/>
            <w:vAlign w:val="center"/>
          </w:tcPr>
          <w:p>
            <w:pPr>
              <w:widowControl/>
              <w:jc w:val="left"/>
              <w:rPr>
                <w:rFonts w:eastAsia="仿宋_GB2312"/>
                <w:kern w:val="0"/>
                <w:szCs w:val="21"/>
              </w:rPr>
            </w:pPr>
            <w:r>
              <w:rPr>
                <w:rFonts w:eastAsia="仿宋_GB2312"/>
                <w:kern w:val="0"/>
                <w:szCs w:val="21"/>
              </w:rPr>
              <w:t>　</w:t>
            </w:r>
          </w:p>
        </w:tc>
        <w:tc>
          <w:tcPr>
            <w:tcW w:w="1111" w:type="dxa"/>
            <w:shd w:val="clear" w:color="auto" w:fill="auto"/>
            <w:vAlign w:val="center"/>
          </w:tcPr>
          <w:p>
            <w:pPr>
              <w:widowControl/>
              <w:jc w:val="left"/>
              <w:rPr>
                <w:rFonts w:eastAsia="仿宋_GB2312"/>
                <w:kern w:val="0"/>
                <w:szCs w:val="21"/>
              </w:rPr>
            </w:pPr>
            <w:r>
              <w:rPr>
                <w:rFonts w:eastAsia="仿宋_GB2312"/>
                <w:kern w:val="0"/>
                <w:szCs w:val="21"/>
              </w:rPr>
              <w:t>　</w:t>
            </w:r>
          </w:p>
        </w:tc>
        <w:tc>
          <w:tcPr>
            <w:tcW w:w="969" w:type="dxa"/>
            <w:shd w:val="clear" w:color="auto" w:fill="auto"/>
            <w:vAlign w:val="center"/>
          </w:tcPr>
          <w:p>
            <w:pPr>
              <w:widowControl/>
              <w:jc w:val="left"/>
              <w:rPr>
                <w:rFonts w:eastAsia="仿宋_GB2312"/>
                <w:kern w:val="0"/>
                <w:szCs w:val="21"/>
              </w:rPr>
            </w:pPr>
            <w:r>
              <w:rPr>
                <w:rFonts w:eastAsia="仿宋_GB2312"/>
                <w:kern w:val="0"/>
                <w:szCs w:val="21"/>
              </w:rPr>
              <w:t>　</w:t>
            </w:r>
          </w:p>
        </w:tc>
        <w:tc>
          <w:tcPr>
            <w:tcW w:w="863" w:type="dxa"/>
            <w:shd w:val="clear" w:color="auto" w:fill="auto"/>
            <w:vAlign w:val="center"/>
          </w:tcPr>
          <w:p>
            <w:pPr>
              <w:widowControl/>
              <w:jc w:val="left"/>
              <w:rPr>
                <w:rFonts w:eastAsia="仿宋_GB2312"/>
                <w:kern w:val="0"/>
                <w:szCs w:val="21"/>
              </w:rPr>
            </w:pPr>
            <w:r>
              <w:rPr>
                <w:rFonts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shd w:val="clear" w:color="auto" w:fill="auto"/>
            <w:vAlign w:val="center"/>
          </w:tcPr>
          <w:p>
            <w:pPr>
              <w:widowControl/>
              <w:jc w:val="center"/>
              <w:rPr>
                <w:rFonts w:eastAsia="仿宋_GB2312"/>
                <w:kern w:val="0"/>
                <w:szCs w:val="21"/>
              </w:rPr>
            </w:pPr>
            <w:r>
              <w:rPr>
                <w:rFonts w:eastAsia="仿宋_GB2312"/>
                <w:kern w:val="0"/>
                <w:szCs w:val="21"/>
              </w:rPr>
              <w:t>厉行节约保障措施</w:t>
            </w:r>
          </w:p>
        </w:tc>
        <w:tc>
          <w:tcPr>
            <w:tcW w:w="6110" w:type="dxa"/>
            <w:gridSpan w:val="6"/>
            <w:shd w:val="clear" w:color="auto" w:fill="auto"/>
            <w:vAlign w:val="center"/>
          </w:tcPr>
          <w:p>
            <w:pPr>
              <w:widowControl/>
              <w:jc w:val="center"/>
              <w:rPr>
                <w:rFonts w:eastAsia="仿宋_GB2312"/>
                <w:kern w:val="0"/>
                <w:szCs w:val="21"/>
              </w:rPr>
            </w:pPr>
            <w:r>
              <w:rPr>
                <w:rFonts w:eastAsia="仿宋_GB2312"/>
                <w:kern w:val="0"/>
                <w:szCs w:val="21"/>
              </w:rPr>
              <w:t>　</w:t>
            </w:r>
          </w:p>
        </w:tc>
      </w:tr>
    </w:tbl>
    <w:p>
      <w:pPr>
        <w:spacing w:line="360" w:lineRule="exact"/>
        <w:rPr>
          <w:rFonts w:eastAsia="黑体"/>
          <w:sz w:val="32"/>
          <w:szCs w:val="32"/>
        </w:rPr>
      </w:pPr>
      <w:r>
        <w:rPr>
          <w:rFonts w:eastAsia="仿宋_GB2312"/>
          <w:kern w:val="0"/>
          <w:sz w:val="22"/>
        </w:rPr>
        <w:t>说明：“项目支出”需要填报基本支出以外的所有项目支出情况，“公用经费”填报基本支出中的一般商品和服务支出。</w:t>
      </w:r>
      <w:r>
        <w:rPr>
          <w:rFonts w:eastAsia="仿宋_GB2312"/>
          <w:kern w:val="0"/>
          <w:sz w:val="22"/>
        </w:rPr>
        <w:br w:type="page"/>
      </w:r>
      <w:r>
        <w:rPr>
          <w:rFonts w:eastAsia="黑体"/>
          <w:sz w:val="32"/>
          <w:szCs w:val="32"/>
        </w:rPr>
        <w:t>附件2</w:t>
      </w:r>
    </w:p>
    <w:p>
      <w:pPr>
        <w:widowControl/>
        <w:jc w:val="center"/>
        <w:rPr>
          <w:rFonts w:eastAsia="方正小标宋_GBK"/>
          <w:color w:val="000000"/>
          <w:kern w:val="0"/>
          <w:sz w:val="36"/>
          <w:szCs w:val="36"/>
        </w:rPr>
      </w:pPr>
      <w:r>
        <w:rPr>
          <w:rFonts w:hint="eastAsia" w:eastAsia="方正小标宋_GBK"/>
          <w:color w:val="000000"/>
          <w:kern w:val="0"/>
          <w:sz w:val="36"/>
          <w:szCs w:val="36"/>
        </w:rPr>
        <w:t>2020年度</w:t>
      </w:r>
      <w:r>
        <w:rPr>
          <w:rFonts w:eastAsia="方正小标宋_GBK"/>
          <w:color w:val="000000"/>
          <w:kern w:val="0"/>
          <w:sz w:val="36"/>
          <w:szCs w:val="36"/>
        </w:rPr>
        <w:t>部门整体支出绩效自评表</w:t>
      </w:r>
    </w:p>
    <w:p>
      <w:pPr>
        <w:widowControl/>
        <w:rPr>
          <w:rFonts w:eastAsia="仿宋_GB2312"/>
          <w:color w:val="000000"/>
          <w:kern w:val="0"/>
          <w:szCs w:val="21"/>
        </w:rPr>
      </w:pPr>
    </w:p>
    <w:tbl>
      <w:tblPr>
        <w:tblStyle w:val="6"/>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395"/>
        <w:gridCol w:w="1252"/>
        <w:gridCol w:w="1114"/>
        <w:gridCol w:w="95"/>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省级预算部门名称</w:t>
            </w:r>
          </w:p>
        </w:tc>
        <w:tc>
          <w:tcPr>
            <w:tcW w:w="9243" w:type="dxa"/>
            <w:gridSpan w:val="9"/>
            <w:shd w:val="clear" w:color="auto" w:fill="auto"/>
            <w:vAlign w:val="center"/>
          </w:tcPr>
          <w:p>
            <w:pPr>
              <w:widowControl/>
              <w:jc w:val="center"/>
              <w:rPr>
                <w:rFonts w:eastAsia="仿宋_GB2312"/>
                <w:color w:val="000000"/>
                <w:kern w:val="0"/>
                <w:szCs w:val="21"/>
              </w:rPr>
            </w:pPr>
            <w:r>
              <w:rPr>
                <w:rFonts w:hint="eastAsia" w:eastAsia="仿宋_GB2312"/>
                <w:color w:val="000000"/>
                <w:kern w:val="0"/>
                <w:szCs w:val="21"/>
              </w:rPr>
              <w:t>湖南省城乡居民社会养老保险管理服务中心</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年度预</w:t>
            </w:r>
          </w:p>
          <w:p>
            <w:pPr>
              <w:widowControl/>
              <w:jc w:val="center"/>
              <w:rPr>
                <w:rFonts w:eastAsia="仿宋_GB2312"/>
                <w:color w:val="000000"/>
                <w:kern w:val="0"/>
                <w:szCs w:val="21"/>
              </w:rPr>
            </w:pPr>
            <w:r>
              <w:rPr>
                <w:rFonts w:eastAsia="仿宋_GB2312"/>
                <w:color w:val="000000"/>
                <w:kern w:val="0"/>
                <w:szCs w:val="21"/>
              </w:rPr>
              <w:t>算申请</w:t>
            </w:r>
            <w:r>
              <w:rPr>
                <w:rFonts w:eastAsia="仿宋_GB2312"/>
                <w:color w:val="000000"/>
                <w:kern w:val="0"/>
                <w:szCs w:val="21"/>
              </w:rPr>
              <w:br w:type="textWrapping"/>
            </w:r>
            <w:r>
              <w:rPr>
                <w:rFonts w:eastAsia="仿宋_GB2312"/>
                <w:color w:val="000000"/>
                <w:kern w:val="0"/>
                <w:szCs w:val="21"/>
              </w:rPr>
              <w:t>（万元）</w:t>
            </w:r>
          </w:p>
        </w:tc>
        <w:tc>
          <w:tcPr>
            <w:tcW w:w="2647" w:type="dxa"/>
            <w:gridSpan w:val="2"/>
            <w:shd w:val="clear" w:color="auto" w:fill="auto"/>
            <w:vAlign w:val="center"/>
          </w:tcPr>
          <w:p>
            <w:pPr>
              <w:jc w:val="center"/>
              <w:rPr>
                <w:rFonts w:eastAsia="仿宋_GB2312"/>
                <w:szCs w:val="21"/>
              </w:rPr>
            </w:pPr>
          </w:p>
        </w:tc>
        <w:tc>
          <w:tcPr>
            <w:tcW w:w="1114" w:type="dxa"/>
            <w:shd w:val="clear" w:color="auto" w:fill="auto"/>
            <w:vAlign w:val="center"/>
          </w:tcPr>
          <w:p>
            <w:pPr>
              <w:jc w:val="center"/>
              <w:rPr>
                <w:rFonts w:eastAsia="仿宋_GB2312"/>
                <w:szCs w:val="21"/>
              </w:rPr>
            </w:pPr>
            <w:r>
              <w:rPr>
                <w:rFonts w:eastAsia="仿宋_GB2312"/>
                <w:szCs w:val="21"/>
              </w:rPr>
              <w:t>年初</w:t>
            </w:r>
          </w:p>
          <w:p>
            <w:pPr>
              <w:jc w:val="center"/>
              <w:rPr>
                <w:rFonts w:eastAsia="仿宋_GB2312"/>
                <w:szCs w:val="21"/>
              </w:rPr>
            </w:pPr>
            <w:r>
              <w:rPr>
                <w:rFonts w:eastAsia="仿宋_GB2312"/>
                <w:szCs w:val="21"/>
              </w:rPr>
              <w:t>预算数</w:t>
            </w:r>
          </w:p>
        </w:tc>
        <w:tc>
          <w:tcPr>
            <w:tcW w:w="1295" w:type="dxa"/>
            <w:gridSpan w:val="2"/>
            <w:shd w:val="clear" w:color="auto" w:fill="auto"/>
            <w:vAlign w:val="center"/>
          </w:tcPr>
          <w:p>
            <w:pPr>
              <w:jc w:val="center"/>
              <w:rPr>
                <w:rFonts w:eastAsia="仿宋_GB2312"/>
                <w:szCs w:val="21"/>
              </w:rPr>
            </w:pPr>
            <w:r>
              <w:rPr>
                <w:rFonts w:eastAsia="仿宋_GB2312"/>
                <w:szCs w:val="21"/>
              </w:rPr>
              <w:t>全年预算数</w:t>
            </w:r>
          </w:p>
        </w:tc>
        <w:tc>
          <w:tcPr>
            <w:tcW w:w="1134" w:type="dxa"/>
            <w:shd w:val="clear" w:color="auto" w:fill="auto"/>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709" w:type="dxa"/>
            <w:shd w:val="clear" w:color="auto" w:fill="auto"/>
            <w:vAlign w:val="center"/>
          </w:tcPr>
          <w:p>
            <w:pPr>
              <w:jc w:val="center"/>
              <w:rPr>
                <w:rFonts w:eastAsia="仿宋_GB2312"/>
                <w:szCs w:val="21"/>
              </w:rPr>
            </w:pPr>
            <w:r>
              <w:rPr>
                <w:rFonts w:eastAsia="仿宋_GB2312"/>
                <w:szCs w:val="21"/>
              </w:rPr>
              <w:t>分值</w:t>
            </w:r>
          </w:p>
        </w:tc>
        <w:tc>
          <w:tcPr>
            <w:tcW w:w="898" w:type="dxa"/>
            <w:shd w:val="clear" w:color="auto" w:fill="auto"/>
            <w:vAlign w:val="center"/>
          </w:tcPr>
          <w:p>
            <w:pPr>
              <w:jc w:val="center"/>
              <w:rPr>
                <w:rFonts w:eastAsia="仿宋_GB2312"/>
                <w:szCs w:val="21"/>
              </w:rPr>
            </w:pPr>
            <w:r>
              <w:rPr>
                <w:rFonts w:eastAsia="仿宋_GB2312"/>
                <w:szCs w:val="21"/>
              </w:rPr>
              <w:t>执行率</w:t>
            </w:r>
          </w:p>
        </w:tc>
        <w:tc>
          <w:tcPr>
            <w:tcW w:w="1446" w:type="dxa"/>
            <w:shd w:val="clear" w:color="auto" w:fill="auto"/>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widowControl/>
              <w:jc w:val="center"/>
              <w:rPr>
                <w:rFonts w:eastAsia="仿宋_GB2312"/>
                <w:color w:val="000000"/>
                <w:kern w:val="0"/>
                <w:szCs w:val="21"/>
              </w:rPr>
            </w:pPr>
          </w:p>
        </w:tc>
        <w:tc>
          <w:tcPr>
            <w:tcW w:w="2647" w:type="dxa"/>
            <w:gridSpan w:val="2"/>
            <w:shd w:val="clear" w:color="auto" w:fill="auto"/>
            <w:vAlign w:val="center"/>
          </w:tcPr>
          <w:p>
            <w:pPr>
              <w:jc w:val="center"/>
              <w:rPr>
                <w:rFonts w:eastAsia="仿宋_GB2312"/>
                <w:szCs w:val="21"/>
              </w:rPr>
            </w:pPr>
            <w:r>
              <w:rPr>
                <w:rFonts w:eastAsia="仿宋_GB2312"/>
                <w:color w:val="000000"/>
                <w:kern w:val="0"/>
                <w:szCs w:val="21"/>
              </w:rPr>
              <w:t>年度资金总额</w:t>
            </w:r>
          </w:p>
        </w:tc>
        <w:tc>
          <w:tcPr>
            <w:tcW w:w="1114" w:type="dxa"/>
            <w:shd w:val="clear" w:color="auto" w:fill="auto"/>
            <w:vAlign w:val="center"/>
          </w:tcPr>
          <w:p>
            <w:pPr>
              <w:jc w:val="center"/>
              <w:rPr>
                <w:rFonts w:eastAsia="仿宋_GB2312"/>
                <w:szCs w:val="21"/>
              </w:rPr>
            </w:pPr>
            <w:r>
              <w:rPr>
                <w:rFonts w:hint="eastAsia" w:eastAsia="仿宋_GB2312"/>
                <w:szCs w:val="21"/>
              </w:rPr>
              <w:t>206.42</w:t>
            </w:r>
          </w:p>
        </w:tc>
        <w:tc>
          <w:tcPr>
            <w:tcW w:w="1295" w:type="dxa"/>
            <w:gridSpan w:val="2"/>
            <w:shd w:val="clear" w:color="auto" w:fill="auto"/>
            <w:vAlign w:val="center"/>
          </w:tcPr>
          <w:p>
            <w:pPr>
              <w:jc w:val="center"/>
              <w:rPr>
                <w:rFonts w:eastAsia="仿宋_GB2312"/>
                <w:szCs w:val="21"/>
              </w:rPr>
            </w:pPr>
            <w:r>
              <w:rPr>
                <w:rFonts w:hint="eastAsia" w:eastAsia="仿宋_GB2312"/>
                <w:szCs w:val="21"/>
              </w:rPr>
              <w:t>303.64</w:t>
            </w:r>
          </w:p>
        </w:tc>
        <w:tc>
          <w:tcPr>
            <w:tcW w:w="1134" w:type="dxa"/>
            <w:shd w:val="clear" w:color="auto" w:fill="auto"/>
            <w:vAlign w:val="center"/>
          </w:tcPr>
          <w:p>
            <w:pPr>
              <w:jc w:val="center"/>
              <w:rPr>
                <w:rFonts w:eastAsia="仿宋_GB2312"/>
                <w:szCs w:val="21"/>
              </w:rPr>
            </w:pPr>
            <w:r>
              <w:rPr>
                <w:rFonts w:hint="eastAsia" w:eastAsia="仿宋_GB2312"/>
                <w:szCs w:val="21"/>
              </w:rPr>
              <w:t>272.08</w:t>
            </w:r>
          </w:p>
        </w:tc>
        <w:tc>
          <w:tcPr>
            <w:tcW w:w="709" w:type="dxa"/>
            <w:shd w:val="clear" w:color="auto" w:fill="auto"/>
            <w:vAlign w:val="center"/>
          </w:tcPr>
          <w:p>
            <w:pPr>
              <w:jc w:val="center"/>
              <w:rPr>
                <w:rFonts w:eastAsia="仿宋_GB2312"/>
                <w:szCs w:val="21"/>
              </w:rPr>
            </w:pPr>
            <w:r>
              <w:rPr>
                <w:rFonts w:hint="eastAsia" w:eastAsia="仿宋_GB2312"/>
                <w:szCs w:val="21"/>
              </w:rPr>
              <w:t>10</w:t>
            </w:r>
          </w:p>
        </w:tc>
        <w:tc>
          <w:tcPr>
            <w:tcW w:w="898" w:type="dxa"/>
            <w:shd w:val="clear" w:color="auto" w:fill="auto"/>
            <w:vAlign w:val="center"/>
          </w:tcPr>
          <w:p>
            <w:pPr>
              <w:jc w:val="center"/>
              <w:rPr>
                <w:rFonts w:eastAsia="仿宋_GB2312"/>
                <w:szCs w:val="21"/>
              </w:rPr>
            </w:pPr>
            <w:r>
              <w:rPr>
                <w:rFonts w:eastAsia="仿宋_GB2312"/>
                <w:szCs w:val="21"/>
              </w:rPr>
              <w:t>90</w:t>
            </w:r>
            <w:r>
              <w:rPr>
                <w:rFonts w:hint="eastAsia" w:eastAsia="仿宋_GB2312"/>
                <w:szCs w:val="21"/>
              </w:rPr>
              <w:t>%</w:t>
            </w:r>
          </w:p>
        </w:tc>
        <w:tc>
          <w:tcPr>
            <w:tcW w:w="1446" w:type="dxa"/>
            <w:shd w:val="clear" w:color="auto" w:fill="auto"/>
            <w:vAlign w:val="center"/>
          </w:tcPr>
          <w:p>
            <w:pPr>
              <w:jc w:val="center"/>
              <w:rPr>
                <w:rFonts w:eastAsia="仿宋_GB2312"/>
                <w:szCs w:val="21"/>
              </w:rPr>
            </w:pPr>
            <w:r>
              <w:rPr>
                <w:rFonts w:hint="eastAsia" w:eastAsia="仿宋_GB2312"/>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widowControl/>
              <w:jc w:val="left"/>
              <w:rPr>
                <w:rFonts w:eastAsia="仿宋_GB2312"/>
                <w:color w:val="000000"/>
                <w:kern w:val="0"/>
                <w:szCs w:val="21"/>
              </w:rPr>
            </w:pPr>
          </w:p>
        </w:tc>
        <w:tc>
          <w:tcPr>
            <w:tcW w:w="5056" w:type="dxa"/>
            <w:gridSpan w:val="5"/>
            <w:shd w:val="clear" w:color="auto" w:fill="auto"/>
            <w:vAlign w:val="center"/>
          </w:tcPr>
          <w:p>
            <w:pPr>
              <w:widowControl/>
              <w:jc w:val="left"/>
              <w:rPr>
                <w:rFonts w:eastAsia="仿宋_GB2312"/>
                <w:color w:val="000000"/>
                <w:kern w:val="0"/>
                <w:szCs w:val="21"/>
              </w:rPr>
            </w:pPr>
            <w:r>
              <w:rPr>
                <w:rFonts w:eastAsia="仿宋_GB2312"/>
                <w:color w:val="000000"/>
                <w:kern w:val="0"/>
                <w:szCs w:val="21"/>
              </w:rPr>
              <w:t>按收入性质分：</w:t>
            </w:r>
          </w:p>
        </w:tc>
        <w:tc>
          <w:tcPr>
            <w:tcW w:w="4187" w:type="dxa"/>
            <w:gridSpan w:val="4"/>
            <w:shd w:val="clear" w:color="auto" w:fill="auto"/>
            <w:vAlign w:val="center"/>
          </w:tcPr>
          <w:p>
            <w:pPr>
              <w:widowControl/>
              <w:jc w:val="left"/>
              <w:rPr>
                <w:rFonts w:eastAsia="仿宋_GB2312"/>
                <w:color w:val="000000"/>
                <w:kern w:val="0"/>
                <w:szCs w:val="21"/>
              </w:rPr>
            </w:pPr>
            <w:r>
              <w:rPr>
                <w:rFonts w:eastAsia="仿宋_GB2312"/>
                <w:color w:val="000000"/>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widowControl/>
              <w:jc w:val="left"/>
              <w:rPr>
                <w:rFonts w:eastAsia="仿宋_GB2312"/>
                <w:color w:val="000000"/>
                <w:kern w:val="0"/>
                <w:szCs w:val="21"/>
              </w:rPr>
            </w:pPr>
          </w:p>
        </w:tc>
        <w:tc>
          <w:tcPr>
            <w:tcW w:w="5056" w:type="dxa"/>
            <w:gridSpan w:val="5"/>
            <w:shd w:val="clear" w:color="auto" w:fill="auto"/>
            <w:vAlign w:val="center"/>
          </w:tcPr>
          <w:p>
            <w:pPr>
              <w:widowControl/>
              <w:jc w:val="left"/>
              <w:rPr>
                <w:rFonts w:eastAsia="仿宋_GB2312"/>
                <w:color w:val="000000"/>
                <w:kern w:val="0"/>
                <w:szCs w:val="21"/>
              </w:rPr>
            </w:pPr>
            <w:r>
              <w:rPr>
                <w:rFonts w:eastAsia="仿宋_GB2312"/>
                <w:color w:val="000000"/>
                <w:kern w:val="0"/>
                <w:szCs w:val="21"/>
              </w:rPr>
              <w:t xml:space="preserve">  其中：  一般公共预算：</w:t>
            </w:r>
            <w:r>
              <w:rPr>
                <w:rFonts w:hint="eastAsia" w:eastAsia="仿宋_GB2312"/>
                <w:color w:val="000000"/>
                <w:kern w:val="0"/>
                <w:szCs w:val="21"/>
              </w:rPr>
              <w:t>303.64</w:t>
            </w:r>
          </w:p>
        </w:tc>
        <w:tc>
          <w:tcPr>
            <w:tcW w:w="4187" w:type="dxa"/>
            <w:gridSpan w:val="4"/>
            <w:shd w:val="clear" w:color="auto" w:fill="auto"/>
            <w:vAlign w:val="center"/>
          </w:tcPr>
          <w:p>
            <w:pPr>
              <w:widowControl/>
              <w:jc w:val="left"/>
              <w:rPr>
                <w:rFonts w:eastAsia="仿宋_GB2312"/>
                <w:color w:val="000000"/>
                <w:kern w:val="0"/>
                <w:szCs w:val="21"/>
              </w:rPr>
            </w:pPr>
            <w:r>
              <w:rPr>
                <w:rFonts w:eastAsia="仿宋_GB2312"/>
                <w:color w:val="000000"/>
                <w:kern w:val="0"/>
                <w:szCs w:val="21"/>
              </w:rPr>
              <w:t>其中：基本支出：</w:t>
            </w:r>
            <w:r>
              <w:rPr>
                <w:rFonts w:hint="eastAsia" w:eastAsia="仿宋_GB2312"/>
                <w:color w:val="000000"/>
                <w:kern w:val="0"/>
                <w:szCs w:val="21"/>
              </w:rPr>
              <w:t>225.23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widowControl/>
              <w:jc w:val="left"/>
              <w:rPr>
                <w:rFonts w:eastAsia="仿宋_GB2312"/>
                <w:color w:val="000000"/>
                <w:kern w:val="0"/>
                <w:szCs w:val="21"/>
              </w:rPr>
            </w:pPr>
          </w:p>
        </w:tc>
        <w:tc>
          <w:tcPr>
            <w:tcW w:w="5056" w:type="dxa"/>
            <w:gridSpan w:val="5"/>
            <w:shd w:val="clear" w:color="auto" w:fill="auto"/>
            <w:vAlign w:val="center"/>
          </w:tcPr>
          <w:p>
            <w:pPr>
              <w:widowControl/>
              <w:ind w:firstLine="840" w:firstLineChars="400"/>
              <w:jc w:val="left"/>
              <w:rPr>
                <w:rFonts w:eastAsia="仿宋_GB2312"/>
                <w:color w:val="000000"/>
                <w:kern w:val="0"/>
                <w:szCs w:val="21"/>
              </w:rPr>
            </w:pPr>
            <w:r>
              <w:rPr>
                <w:rFonts w:eastAsia="仿宋_GB2312"/>
                <w:color w:val="000000"/>
                <w:kern w:val="0"/>
                <w:szCs w:val="21"/>
              </w:rPr>
              <w:t>政府性基金拨款：</w:t>
            </w:r>
          </w:p>
        </w:tc>
        <w:tc>
          <w:tcPr>
            <w:tcW w:w="4187" w:type="dxa"/>
            <w:gridSpan w:val="4"/>
            <w:shd w:val="clear" w:color="auto" w:fill="auto"/>
            <w:vAlign w:val="center"/>
          </w:tcPr>
          <w:p>
            <w:pPr>
              <w:widowControl/>
              <w:ind w:firstLine="630" w:firstLineChars="300"/>
              <w:jc w:val="left"/>
              <w:rPr>
                <w:rFonts w:eastAsia="仿宋_GB2312"/>
                <w:color w:val="000000"/>
                <w:kern w:val="0"/>
                <w:szCs w:val="21"/>
              </w:rPr>
            </w:pPr>
            <w:r>
              <w:rPr>
                <w:rFonts w:eastAsia="仿宋_GB2312"/>
                <w:color w:val="000000"/>
                <w:kern w:val="0"/>
                <w:szCs w:val="21"/>
              </w:rPr>
              <w:t>项目支出：</w:t>
            </w:r>
            <w:r>
              <w:rPr>
                <w:rFonts w:hint="eastAsia" w:eastAsia="仿宋_GB2312"/>
                <w:color w:val="000000"/>
                <w:kern w:val="0"/>
                <w:szCs w:val="21"/>
              </w:rPr>
              <w:t>46.85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widowControl/>
              <w:jc w:val="left"/>
              <w:rPr>
                <w:rFonts w:eastAsia="仿宋_GB2312"/>
                <w:color w:val="000000"/>
                <w:kern w:val="0"/>
                <w:szCs w:val="21"/>
              </w:rPr>
            </w:pPr>
          </w:p>
        </w:tc>
        <w:tc>
          <w:tcPr>
            <w:tcW w:w="5056" w:type="dxa"/>
            <w:gridSpan w:val="5"/>
            <w:shd w:val="clear" w:color="auto" w:fill="auto"/>
            <w:vAlign w:val="center"/>
          </w:tcPr>
          <w:p>
            <w:pPr>
              <w:widowControl/>
              <w:jc w:val="left"/>
              <w:rPr>
                <w:rFonts w:eastAsia="仿宋_GB2312"/>
                <w:color w:val="000000"/>
                <w:kern w:val="0"/>
                <w:szCs w:val="21"/>
              </w:rPr>
            </w:pPr>
            <w:r>
              <w:rPr>
                <w:rFonts w:eastAsia="仿宋_GB2312"/>
                <w:color w:val="000000"/>
                <w:kern w:val="0"/>
                <w:szCs w:val="21"/>
              </w:rPr>
              <w:t>纳入专户管理的非税收入拨款：</w:t>
            </w:r>
          </w:p>
        </w:tc>
        <w:tc>
          <w:tcPr>
            <w:tcW w:w="4187" w:type="dxa"/>
            <w:gridSpan w:val="4"/>
            <w:shd w:val="clear" w:color="auto" w:fill="auto"/>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widowControl/>
              <w:jc w:val="left"/>
              <w:rPr>
                <w:rFonts w:eastAsia="仿宋_GB2312"/>
                <w:color w:val="000000"/>
                <w:kern w:val="0"/>
                <w:szCs w:val="21"/>
              </w:rPr>
            </w:pPr>
          </w:p>
        </w:tc>
        <w:tc>
          <w:tcPr>
            <w:tcW w:w="5056" w:type="dxa"/>
            <w:gridSpan w:val="5"/>
            <w:shd w:val="clear" w:color="auto" w:fill="auto"/>
            <w:vAlign w:val="center"/>
          </w:tcPr>
          <w:p>
            <w:pPr>
              <w:widowControl/>
              <w:ind w:firstLine="1470" w:firstLineChars="700"/>
              <w:jc w:val="left"/>
              <w:rPr>
                <w:rFonts w:eastAsia="仿宋_GB2312"/>
                <w:color w:val="000000"/>
                <w:kern w:val="0"/>
                <w:szCs w:val="21"/>
              </w:rPr>
            </w:pPr>
            <w:r>
              <w:rPr>
                <w:rFonts w:eastAsia="仿宋_GB2312"/>
                <w:color w:val="000000"/>
                <w:kern w:val="0"/>
                <w:szCs w:val="21"/>
              </w:rPr>
              <w:t>其他资金：</w:t>
            </w:r>
          </w:p>
        </w:tc>
        <w:tc>
          <w:tcPr>
            <w:tcW w:w="4187" w:type="dxa"/>
            <w:gridSpan w:val="4"/>
            <w:shd w:val="clear" w:color="auto" w:fill="auto"/>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5056" w:type="dxa"/>
            <w:gridSpan w:val="5"/>
            <w:shd w:val="clear" w:color="auto" w:fill="auto"/>
            <w:vAlign w:val="center"/>
          </w:tcPr>
          <w:p>
            <w:pPr>
              <w:widowControl/>
              <w:jc w:val="center"/>
              <w:rPr>
                <w:rFonts w:eastAsia="仿宋_GB2312"/>
                <w:color w:val="000000"/>
                <w:kern w:val="0"/>
                <w:szCs w:val="21"/>
              </w:rPr>
            </w:pPr>
            <w:r>
              <w:rPr>
                <w:rFonts w:eastAsia="仿宋_GB2312"/>
                <w:color w:val="000000"/>
                <w:kern w:val="0"/>
                <w:szCs w:val="21"/>
              </w:rPr>
              <w:t>预期目标</w:t>
            </w:r>
          </w:p>
        </w:tc>
        <w:tc>
          <w:tcPr>
            <w:tcW w:w="4187" w:type="dxa"/>
            <w:gridSpan w:val="4"/>
            <w:shd w:val="clear" w:color="auto" w:fill="auto"/>
            <w:vAlign w:val="center"/>
          </w:tcPr>
          <w:p>
            <w:pPr>
              <w:widowControl/>
              <w:jc w:val="center"/>
              <w:rPr>
                <w:rFonts w:eastAsia="仿宋_GB2312"/>
                <w:color w:val="000000"/>
                <w:kern w:val="0"/>
                <w:szCs w:val="21"/>
              </w:rPr>
            </w:pPr>
            <w:r>
              <w:rPr>
                <w:rFonts w:eastAsia="仿宋_GB2312"/>
                <w:color w:val="000000"/>
                <w:kern w:val="0"/>
                <w:szCs w:val="21"/>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shd w:val="clear" w:color="auto" w:fill="auto"/>
            <w:vAlign w:val="center"/>
          </w:tcPr>
          <w:p>
            <w:pPr>
              <w:widowControl/>
              <w:jc w:val="left"/>
              <w:rPr>
                <w:rFonts w:eastAsia="仿宋_GB2312"/>
                <w:color w:val="000000"/>
                <w:kern w:val="0"/>
                <w:szCs w:val="21"/>
                <w:highlight w:val="none"/>
              </w:rPr>
            </w:pPr>
          </w:p>
        </w:tc>
        <w:tc>
          <w:tcPr>
            <w:tcW w:w="5056" w:type="dxa"/>
            <w:gridSpan w:val="5"/>
            <w:tcBorders>
              <w:top w:val="single" w:color="auto" w:sz="4" w:space="0"/>
              <w:left w:val="single" w:color="auto" w:sz="4" w:space="0"/>
              <w:bottom w:val="single" w:color="auto" w:sz="4" w:space="0"/>
              <w:right w:val="single" w:color="auto" w:sz="4" w:space="0"/>
            </w:tcBorders>
            <w:vAlign w:val="center"/>
          </w:tcPr>
          <w:p>
            <w:pPr>
              <w:widowControl/>
              <w:ind w:firstLine="1470" w:firstLineChars="700"/>
              <w:jc w:val="left"/>
              <w:rPr>
                <w:rFonts w:hint="eastAsia" w:eastAsia="仿宋_GB2312"/>
                <w:color w:val="000000"/>
                <w:kern w:val="0"/>
                <w:szCs w:val="21"/>
              </w:rPr>
            </w:pPr>
            <w:r>
              <w:rPr>
                <w:rFonts w:hint="eastAsia" w:eastAsia="仿宋_GB2312"/>
                <w:color w:val="000000"/>
                <w:kern w:val="0"/>
                <w:szCs w:val="21"/>
                <w:lang w:val="en-US" w:eastAsia="zh-CN"/>
              </w:rPr>
              <w:t>1.</w:t>
            </w:r>
            <w:r>
              <w:rPr>
                <w:rFonts w:hint="eastAsia" w:eastAsia="仿宋_GB2312"/>
                <w:color w:val="000000"/>
                <w:kern w:val="0"/>
                <w:szCs w:val="21"/>
              </w:rPr>
              <w:t>全力以赴落实社保扶贫。　</w:t>
            </w:r>
          </w:p>
          <w:p>
            <w:pPr>
              <w:widowControl/>
              <w:ind w:firstLine="1470" w:firstLineChars="700"/>
              <w:jc w:val="left"/>
              <w:rPr>
                <w:rFonts w:hint="eastAsia" w:eastAsia="仿宋_GB2312"/>
                <w:color w:val="000000"/>
                <w:kern w:val="0"/>
                <w:szCs w:val="21"/>
              </w:rPr>
            </w:pPr>
            <w:r>
              <w:rPr>
                <w:rFonts w:hint="eastAsia" w:eastAsia="仿宋_GB2312"/>
                <w:color w:val="000000"/>
                <w:kern w:val="0"/>
                <w:szCs w:val="21"/>
                <w:lang w:val="en-US" w:eastAsia="zh-CN"/>
              </w:rPr>
              <w:t>2.</w:t>
            </w:r>
            <w:r>
              <w:rPr>
                <w:rFonts w:hint="eastAsia" w:eastAsia="仿宋_GB2312"/>
                <w:color w:val="000000"/>
                <w:kern w:val="0"/>
                <w:szCs w:val="21"/>
              </w:rPr>
              <w:t>积极配合保费征缴。</w:t>
            </w:r>
          </w:p>
          <w:p>
            <w:pPr>
              <w:widowControl/>
              <w:ind w:firstLine="1470" w:firstLineChars="700"/>
              <w:jc w:val="left"/>
              <w:rPr>
                <w:rFonts w:hint="eastAsia" w:eastAsia="仿宋_GB2312"/>
                <w:color w:val="000000"/>
                <w:kern w:val="0"/>
                <w:szCs w:val="21"/>
              </w:rPr>
            </w:pPr>
            <w:r>
              <w:rPr>
                <w:rFonts w:hint="eastAsia" w:eastAsia="仿宋_GB2312"/>
                <w:color w:val="000000"/>
                <w:kern w:val="0"/>
                <w:szCs w:val="21"/>
                <w:lang w:val="en-US" w:eastAsia="zh-CN"/>
              </w:rPr>
              <w:t>3.</w:t>
            </w:r>
            <w:r>
              <w:rPr>
                <w:rFonts w:hint="eastAsia" w:eastAsia="仿宋_GB2312"/>
                <w:color w:val="000000"/>
                <w:kern w:val="0"/>
                <w:szCs w:val="21"/>
              </w:rPr>
              <w:t>想方设法破解经办瓶颈。</w:t>
            </w:r>
          </w:p>
          <w:p>
            <w:pPr>
              <w:widowControl/>
              <w:ind w:firstLine="1470" w:firstLineChars="700"/>
              <w:jc w:val="left"/>
              <w:rPr>
                <w:rFonts w:hint="default" w:eastAsiaTheme="minorEastAsia"/>
                <w:lang w:val="en-US" w:eastAsia="zh-CN"/>
              </w:rPr>
            </w:pPr>
            <w:r>
              <w:rPr>
                <w:rFonts w:hint="eastAsia" w:eastAsia="仿宋_GB2312"/>
                <w:color w:val="000000"/>
                <w:kern w:val="0"/>
                <w:szCs w:val="21"/>
                <w:lang w:val="en-US" w:eastAsia="zh-CN"/>
              </w:rPr>
              <w:t>4.防范化解经办工作风险。</w:t>
            </w:r>
          </w:p>
        </w:tc>
        <w:tc>
          <w:tcPr>
            <w:tcW w:w="4187"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w:t>
            </w:r>
            <w:r>
              <w:rPr>
                <w:rFonts w:hint="default" w:eastAsia="仿宋_GB2312"/>
                <w:color w:val="000000"/>
                <w:kern w:val="0"/>
                <w:szCs w:val="21"/>
                <w:lang w:val="en-US" w:eastAsia="zh-CN"/>
              </w:rPr>
              <w:t>认真贯彻落实全国社保经办扶贫工作会、全省城乡居保扶贫推进会精神，按照人力资源社会保障部《关于做好数据核验和三季度基本养老保险扶贫调度工作的通知》要求，确保建档立卡贫困人口“应保尽保”工作全面落地，确保“应保尽保”数据全面核验。</w:t>
            </w:r>
          </w:p>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w:t>
            </w:r>
            <w:r>
              <w:rPr>
                <w:rFonts w:hint="default" w:eastAsia="仿宋_GB2312"/>
                <w:color w:val="000000"/>
                <w:kern w:val="0"/>
                <w:szCs w:val="21"/>
                <w:lang w:val="en-US" w:eastAsia="zh-CN"/>
              </w:rPr>
              <w:t>一是全面梳理规范经办业务，以落实新的经办规程为契机，进一步完善经办机制，梳理基金征缴与参保登记、权益记录、待遇发放等经办环节之间的联系，确保业务流、资金流、信息流实现有效对接。二是加强与税务部门的沟通协作。积极梳理业务经办中发现的问题、收集市县情况反映，及时与税务沟通协调，切实解决征缴职责划转中还存在的问题。</w:t>
            </w:r>
          </w:p>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3.</w:t>
            </w:r>
            <w:r>
              <w:rPr>
                <w:rFonts w:hint="default" w:eastAsia="仿宋_GB2312"/>
                <w:color w:val="000000"/>
                <w:kern w:val="0"/>
                <w:szCs w:val="21"/>
                <w:lang w:val="en-US" w:eastAsia="zh-CN"/>
              </w:rPr>
              <w:t>一是狠抓服务。在继续推进全省经办流程修订的基础上，编制公共服务事项与办事指南。大力推进“互联网+城乡居民养老保险”，加快应用省级资格认证平台，在有条件的地区实现业务线上“一网办”、线下“一窗办”。二是狠抓行风。抓严抓实系统行风建设，深入推进扶贫领域作风问题专项治理，深入开展练兵比武活动，不断提升经办队伍能力素质。三是加强居保宣传工作。做到政策宣传与经办宣传相结合，线上宣传与线下宣传相结合，主动宣传与配合宣传相结合，正面宣传与舆情关注相结合，传统宣传与创新宣传相结合，营造城乡居保良好的工作氛围。</w:t>
            </w:r>
          </w:p>
          <w:p>
            <w:pPr>
              <w:widowControl/>
              <w:jc w:val="left"/>
              <w:rPr>
                <w:rFonts w:hint="eastAsia" w:eastAsia="仿宋_GB2312"/>
                <w:color w:val="000000"/>
                <w:kern w:val="0"/>
                <w:szCs w:val="21"/>
              </w:rPr>
            </w:pPr>
            <w:r>
              <w:rPr>
                <w:rFonts w:hint="eastAsia" w:eastAsia="仿宋_GB2312"/>
                <w:color w:val="000000"/>
                <w:kern w:val="0"/>
                <w:szCs w:val="21"/>
                <w:lang w:val="en-US" w:eastAsia="zh-CN"/>
              </w:rPr>
              <w:t>4.</w:t>
            </w:r>
            <w:r>
              <w:rPr>
                <w:rFonts w:hint="default" w:eastAsia="仿宋_GB2312"/>
                <w:color w:val="000000"/>
                <w:kern w:val="0"/>
                <w:szCs w:val="21"/>
                <w:lang w:val="en-US" w:eastAsia="zh-CN"/>
              </w:rPr>
              <w:t>梳理业务风险点，形成风险清单和应对预案，压实责任，狠抓落实，逐一排解。通过信息技术手段，推动社保经办向数字化转型，向数字化要人、要效率、要能力，用数据分析风险。在规范基金收支管理、加强数据稽核上持续发力，清理养老保险多重缴费、重复领取待遇问题，开展基金风险防控专项交叉检查，确保基金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395" w:type="dxa"/>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252" w:type="dxa"/>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209" w:type="dxa"/>
            <w:gridSpan w:val="2"/>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0" w:type="dxa"/>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709" w:type="dxa"/>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98" w:type="dxa"/>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46" w:type="dxa"/>
            <w:shd w:val="clear" w:color="auto" w:fill="auto"/>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center"/>
              <w:rPr>
                <w:rFonts w:eastAsia="仿宋_GB2312"/>
                <w:color w:val="000000"/>
                <w:kern w:val="0"/>
                <w:szCs w:val="21"/>
              </w:rPr>
            </w:pPr>
          </w:p>
        </w:tc>
        <w:tc>
          <w:tcPr>
            <w:tcW w:w="1395"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w:t>
            </w:r>
            <w:r>
              <w:rPr>
                <w:rFonts w:hint="eastAsia" w:eastAsia="仿宋_GB2312"/>
                <w:color w:val="000000"/>
                <w:kern w:val="0"/>
                <w:szCs w:val="21"/>
              </w:rPr>
              <w:t>4</w:t>
            </w:r>
            <w:r>
              <w:rPr>
                <w:rFonts w:eastAsia="仿宋_GB2312"/>
                <w:color w:val="000000"/>
                <w:kern w:val="0"/>
                <w:szCs w:val="21"/>
              </w:rPr>
              <w:t>分)</w:t>
            </w:r>
          </w:p>
        </w:tc>
        <w:tc>
          <w:tcPr>
            <w:tcW w:w="1252" w:type="dxa"/>
            <w:shd w:val="clear" w:color="auto" w:fill="auto"/>
            <w:vAlign w:val="center"/>
          </w:tcPr>
          <w:p>
            <w:pPr>
              <w:widowControl/>
              <w:jc w:val="center"/>
              <w:rPr>
                <w:rFonts w:eastAsia="仿宋_GB2312"/>
                <w:color w:val="000000"/>
                <w:kern w:val="0"/>
                <w:szCs w:val="21"/>
              </w:rPr>
            </w:pPr>
            <w:r>
              <w:rPr>
                <w:rFonts w:eastAsia="仿宋_GB2312"/>
                <w:color w:val="000000"/>
                <w:kern w:val="0"/>
                <w:szCs w:val="21"/>
              </w:rPr>
              <w:t>数量</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shd w:val="clear" w:color="auto" w:fill="auto"/>
            <w:vAlign w:val="center"/>
          </w:tcPr>
          <w:p>
            <w:pPr>
              <w:widowControl/>
              <w:jc w:val="left"/>
              <w:rPr>
                <w:rFonts w:eastAsia="仿宋_GB2312"/>
                <w:color w:val="000000"/>
                <w:kern w:val="0"/>
                <w:szCs w:val="21"/>
              </w:rPr>
            </w:pPr>
            <w:r>
              <w:rPr>
                <w:rFonts w:hint="eastAsia" w:eastAsia="仿宋_GB2312"/>
                <w:color w:val="000000"/>
                <w:kern w:val="0"/>
                <w:szCs w:val="21"/>
              </w:rPr>
              <w:t>在职人员控制率</w:t>
            </w:r>
          </w:p>
        </w:tc>
        <w:tc>
          <w:tcPr>
            <w:tcW w:w="1200"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100%</w:t>
            </w:r>
          </w:p>
        </w:tc>
        <w:tc>
          <w:tcPr>
            <w:tcW w:w="1134"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100%</w:t>
            </w:r>
          </w:p>
        </w:tc>
        <w:tc>
          <w:tcPr>
            <w:tcW w:w="709"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5</w:t>
            </w:r>
          </w:p>
        </w:tc>
        <w:tc>
          <w:tcPr>
            <w:tcW w:w="898"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5</w:t>
            </w:r>
          </w:p>
        </w:tc>
        <w:tc>
          <w:tcPr>
            <w:tcW w:w="1446"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center"/>
              <w:rPr>
                <w:rFonts w:eastAsia="仿宋_GB2312"/>
                <w:color w:val="000000"/>
                <w:kern w:val="0"/>
                <w:szCs w:val="21"/>
              </w:rPr>
            </w:pPr>
          </w:p>
        </w:tc>
        <w:tc>
          <w:tcPr>
            <w:tcW w:w="1395" w:type="dxa"/>
            <w:vMerge w:val="continue"/>
            <w:shd w:val="clear" w:color="auto" w:fill="auto"/>
            <w:vAlign w:val="center"/>
          </w:tcPr>
          <w:p>
            <w:pPr>
              <w:jc w:val="left"/>
              <w:rPr>
                <w:rFonts w:eastAsia="仿宋_GB2312"/>
                <w:color w:val="000000"/>
                <w:kern w:val="0"/>
                <w:szCs w:val="21"/>
              </w:rPr>
            </w:pPr>
          </w:p>
        </w:tc>
        <w:tc>
          <w:tcPr>
            <w:tcW w:w="1252"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质量</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管理制度健全性</w:t>
            </w:r>
          </w:p>
        </w:tc>
        <w:tc>
          <w:tcPr>
            <w:tcW w:w="1200"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100%</w:t>
            </w:r>
          </w:p>
        </w:tc>
        <w:tc>
          <w:tcPr>
            <w:tcW w:w="1134"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100%</w:t>
            </w:r>
          </w:p>
        </w:tc>
        <w:tc>
          <w:tcPr>
            <w:tcW w:w="709"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5</w:t>
            </w:r>
          </w:p>
        </w:tc>
        <w:tc>
          <w:tcPr>
            <w:tcW w:w="898"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5</w:t>
            </w:r>
          </w:p>
        </w:tc>
        <w:tc>
          <w:tcPr>
            <w:tcW w:w="1446" w:type="dxa"/>
            <w:shd w:val="clear" w:color="auto" w:fill="auto"/>
            <w:vAlign w:val="center"/>
          </w:tcPr>
          <w:p>
            <w:pPr>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center"/>
              <w:rPr>
                <w:rFonts w:eastAsia="仿宋_GB2312"/>
                <w:color w:val="000000"/>
                <w:kern w:val="0"/>
                <w:szCs w:val="21"/>
              </w:rPr>
            </w:pPr>
          </w:p>
        </w:tc>
        <w:tc>
          <w:tcPr>
            <w:tcW w:w="1395" w:type="dxa"/>
            <w:vMerge w:val="continue"/>
            <w:shd w:val="clear" w:color="auto" w:fill="auto"/>
            <w:vAlign w:val="center"/>
          </w:tcPr>
          <w:p>
            <w:pPr>
              <w:jc w:val="left"/>
              <w:rPr>
                <w:rFonts w:eastAsia="仿宋_GB2312"/>
                <w:color w:val="000000"/>
                <w:kern w:val="0"/>
                <w:szCs w:val="21"/>
              </w:rPr>
            </w:pPr>
          </w:p>
        </w:tc>
        <w:tc>
          <w:tcPr>
            <w:tcW w:w="1252" w:type="dxa"/>
            <w:vMerge w:val="continue"/>
            <w:shd w:val="clear" w:color="auto" w:fill="auto"/>
            <w:vAlign w:val="center"/>
          </w:tcPr>
          <w:p>
            <w:pPr>
              <w:widowControl/>
              <w:jc w:val="center"/>
              <w:rPr>
                <w:rFonts w:eastAsia="仿宋_GB2312"/>
                <w:color w:val="000000"/>
                <w:kern w:val="0"/>
                <w:szCs w:val="21"/>
              </w:rPr>
            </w:pPr>
          </w:p>
        </w:tc>
        <w:tc>
          <w:tcPr>
            <w:tcW w:w="1209" w:type="dxa"/>
            <w:gridSpan w:val="2"/>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资金使用合规性</w:t>
            </w:r>
          </w:p>
        </w:tc>
        <w:tc>
          <w:tcPr>
            <w:tcW w:w="1200"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100%</w:t>
            </w:r>
          </w:p>
        </w:tc>
        <w:tc>
          <w:tcPr>
            <w:tcW w:w="1134"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100%</w:t>
            </w:r>
          </w:p>
        </w:tc>
        <w:tc>
          <w:tcPr>
            <w:tcW w:w="709"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9</w:t>
            </w:r>
          </w:p>
        </w:tc>
        <w:tc>
          <w:tcPr>
            <w:tcW w:w="898"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8</w:t>
            </w:r>
          </w:p>
        </w:tc>
        <w:tc>
          <w:tcPr>
            <w:tcW w:w="1446" w:type="dxa"/>
            <w:shd w:val="clear" w:color="auto" w:fill="auto"/>
            <w:vAlign w:val="center"/>
          </w:tcPr>
          <w:p>
            <w:pPr>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center"/>
              <w:rPr>
                <w:rFonts w:eastAsia="仿宋_GB2312"/>
                <w:color w:val="000000"/>
                <w:kern w:val="0"/>
                <w:szCs w:val="21"/>
              </w:rPr>
            </w:pPr>
          </w:p>
        </w:tc>
        <w:tc>
          <w:tcPr>
            <w:tcW w:w="1395" w:type="dxa"/>
            <w:vMerge w:val="continue"/>
            <w:shd w:val="clear" w:color="auto" w:fill="auto"/>
            <w:vAlign w:val="center"/>
          </w:tcPr>
          <w:p>
            <w:pPr>
              <w:jc w:val="left"/>
              <w:rPr>
                <w:rFonts w:eastAsia="仿宋_GB2312"/>
                <w:color w:val="000000"/>
                <w:kern w:val="0"/>
                <w:szCs w:val="21"/>
              </w:rPr>
            </w:pPr>
          </w:p>
        </w:tc>
        <w:tc>
          <w:tcPr>
            <w:tcW w:w="1252" w:type="dxa"/>
            <w:vMerge w:val="continue"/>
            <w:shd w:val="clear" w:color="auto" w:fill="auto"/>
            <w:vAlign w:val="center"/>
          </w:tcPr>
          <w:p>
            <w:pPr>
              <w:widowControl/>
              <w:jc w:val="center"/>
              <w:rPr>
                <w:rFonts w:eastAsia="仿宋_GB2312"/>
                <w:color w:val="000000"/>
                <w:kern w:val="0"/>
                <w:szCs w:val="21"/>
              </w:rPr>
            </w:pPr>
          </w:p>
        </w:tc>
        <w:tc>
          <w:tcPr>
            <w:tcW w:w="1209" w:type="dxa"/>
            <w:gridSpan w:val="2"/>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监控机制</w:t>
            </w:r>
          </w:p>
        </w:tc>
        <w:tc>
          <w:tcPr>
            <w:tcW w:w="1200"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100%</w:t>
            </w:r>
          </w:p>
        </w:tc>
        <w:tc>
          <w:tcPr>
            <w:tcW w:w="1134"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100%</w:t>
            </w:r>
          </w:p>
        </w:tc>
        <w:tc>
          <w:tcPr>
            <w:tcW w:w="709"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5</w:t>
            </w:r>
          </w:p>
        </w:tc>
        <w:tc>
          <w:tcPr>
            <w:tcW w:w="898"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5</w:t>
            </w:r>
          </w:p>
        </w:tc>
        <w:tc>
          <w:tcPr>
            <w:tcW w:w="1446" w:type="dxa"/>
            <w:shd w:val="clear" w:color="auto" w:fill="auto"/>
            <w:vAlign w:val="center"/>
          </w:tcPr>
          <w:p>
            <w:pPr>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center"/>
              <w:rPr>
                <w:rFonts w:eastAsia="仿宋_GB2312"/>
                <w:color w:val="000000"/>
                <w:kern w:val="0"/>
                <w:szCs w:val="21"/>
              </w:rPr>
            </w:pPr>
          </w:p>
        </w:tc>
        <w:tc>
          <w:tcPr>
            <w:tcW w:w="1395" w:type="dxa"/>
            <w:vMerge w:val="continue"/>
            <w:shd w:val="clear" w:color="auto" w:fill="auto"/>
            <w:vAlign w:val="center"/>
          </w:tcPr>
          <w:p>
            <w:pPr>
              <w:jc w:val="left"/>
              <w:rPr>
                <w:rFonts w:eastAsia="仿宋_GB2312"/>
                <w:color w:val="000000"/>
                <w:kern w:val="0"/>
                <w:szCs w:val="21"/>
              </w:rPr>
            </w:pPr>
          </w:p>
        </w:tc>
        <w:tc>
          <w:tcPr>
            <w:tcW w:w="1252" w:type="dxa"/>
            <w:vMerge w:val="continue"/>
            <w:shd w:val="clear" w:color="auto" w:fill="auto"/>
            <w:vAlign w:val="center"/>
          </w:tcPr>
          <w:p>
            <w:pPr>
              <w:widowControl/>
              <w:jc w:val="center"/>
              <w:rPr>
                <w:rFonts w:eastAsia="仿宋_GB2312"/>
                <w:color w:val="000000"/>
                <w:kern w:val="0"/>
                <w:szCs w:val="21"/>
              </w:rPr>
            </w:pPr>
          </w:p>
        </w:tc>
        <w:tc>
          <w:tcPr>
            <w:tcW w:w="1209" w:type="dxa"/>
            <w:gridSpan w:val="2"/>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监督检查</w:t>
            </w:r>
          </w:p>
        </w:tc>
        <w:tc>
          <w:tcPr>
            <w:tcW w:w="1200"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100%</w:t>
            </w:r>
          </w:p>
        </w:tc>
        <w:tc>
          <w:tcPr>
            <w:tcW w:w="1134"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100%</w:t>
            </w:r>
          </w:p>
        </w:tc>
        <w:tc>
          <w:tcPr>
            <w:tcW w:w="709"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5</w:t>
            </w:r>
          </w:p>
        </w:tc>
        <w:tc>
          <w:tcPr>
            <w:tcW w:w="898"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5</w:t>
            </w:r>
          </w:p>
        </w:tc>
        <w:tc>
          <w:tcPr>
            <w:tcW w:w="1446" w:type="dxa"/>
            <w:shd w:val="clear" w:color="auto" w:fill="auto"/>
            <w:vAlign w:val="center"/>
          </w:tcPr>
          <w:p>
            <w:pPr>
              <w:jc w:val="center"/>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center"/>
              <w:rPr>
                <w:rFonts w:eastAsia="仿宋_GB2312"/>
                <w:color w:val="000000"/>
                <w:kern w:val="0"/>
                <w:szCs w:val="21"/>
              </w:rPr>
            </w:pPr>
          </w:p>
        </w:tc>
        <w:tc>
          <w:tcPr>
            <w:tcW w:w="1395" w:type="dxa"/>
            <w:vMerge w:val="continue"/>
            <w:shd w:val="clear" w:color="auto" w:fill="auto"/>
            <w:vAlign w:val="center"/>
          </w:tcPr>
          <w:p>
            <w:pPr>
              <w:jc w:val="left"/>
              <w:rPr>
                <w:rFonts w:eastAsia="仿宋_GB2312"/>
                <w:color w:val="000000"/>
                <w:kern w:val="0"/>
                <w:szCs w:val="21"/>
              </w:rPr>
            </w:pPr>
          </w:p>
        </w:tc>
        <w:tc>
          <w:tcPr>
            <w:tcW w:w="1252"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时效</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城乡居保按时足额发放率</w:t>
            </w:r>
          </w:p>
        </w:tc>
        <w:tc>
          <w:tcPr>
            <w:tcW w:w="1200"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100%</w:t>
            </w:r>
          </w:p>
        </w:tc>
        <w:tc>
          <w:tcPr>
            <w:tcW w:w="1134"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100%</w:t>
            </w:r>
          </w:p>
        </w:tc>
        <w:tc>
          <w:tcPr>
            <w:tcW w:w="709"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5</w:t>
            </w:r>
          </w:p>
        </w:tc>
        <w:tc>
          <w:tcPr>
            <w:tcW w:w="898"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5</w:t>
            </w:r>
          </w:p>
        </w:tc>
        <w:tc>
          <w:tcPr>
            <w:tcW w:w="1446"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center"/>
              <w:rPr>
                <w:rFonts w:eastAsia="仿宋_GB2312"/>
                <w:color w:val="000000"/>
                <w:kern w:val="0"/>
                <w:szCs w:val="21"/>
              </w:rPr>
            </w:pPr>
          </w:p>
        </w:tc>
        <w:tc>
          <w:tcPr>
            <w:tcW w:w="1395" w:type="dxa"/>
            <w:vMerge w:val="continue"/>
            <w:shd w:val="clear" w:color="auto" w:fill="auto"/>
            <w:vAlign w:val="center"/>
          </w:tcPr>
          <w:p>
            <w:pPr>
              <w:jc w:val="left"/>
              <w:rPr>
                <w:rFonts w:eastAsia="仿宋_GB2312"/>
                <w:color w:val="000000"/>
                <w:kern w:val="0"/>
                <w:szCs w:val="21"/>
              </w:rPr>
            </w:pPr>
          </w:p>
        </w:tc>
        <w:tc>
          <w:tcPr>
            <w:tcW w:w="1252" w:type="dxa"/>
            <w:vMerge w:val="continue"/>
            <w:shd w:val="clear" w:color="auto" w:fill="auto"/>
            <w:vAlign w:val="center"/>
          </w:tcPr>
          <w:p>
            <w:pPr>
              <w:widowControl/>
              <w:jc w:val="center"/>
              <w:rPr>
                <w:rFonts w:eastAsia="仿宋_GB2312"/>
                <w:color w:val="000000"/>
                <w:kern w:val="0"/>
                <w:szCs w:val="21"/>
              </w:rPr>
            </w:pPr>
          </w:p>
        </w:tc>
        <w:tc>
          <w:tcPr>
            <w:tcW w:w="1209" w:type="dxa"/>
            <w:gridSpan w:val="2"/>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政府采购执行率</w:t>
            </w:r>
          </w:p>
        </w:tc>
        <w:tc>
          <w:tcPr>
            <w:tcW w:w="1200"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100%</w:t>
            </w:r>
          </w:p>
        </w:tc>
        <w:tc>
          <w:tcPr>
            <w:tcW w:w="1134"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100%%</w:t>
            </w:r>
          </w:p>
        </w:tc>
        <w:tc>
          <w:tcPr>
            <w:tcW w:w="709"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5</w:t>
            </w:r>
          </w:p>
        </w:tc>
        <w:tc>
          <w:tcPr>
            <w:tcW w:w="898"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5</w:t>
            </w:r>
          </w:p>
        </w:tc>
        <w:tc>
          <w:tcPr>
            <w:tcW w:w="1446"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center"/>
              <w:rPr>
                <w:rFonts w:eastAsia="仿宋_GB2312"/>
                <w:color w:val="000000"/>
                <w:kern w:val="0"/>
                <w:szCs w:val="21"/>
              </w:rPr>
            </w:pPr>
          </w:p>
        </w:tc>
        <w:tc>
          <w:tcPr>
            <w:tcW w:w="1395" w:type="dxa"/>
            <w:vMerge w:val="continue"/>
            <w:shd w:val="clear" w:color="auto" w:fill="auto"/>
            <w:vAlign w:val="center"/>
          </w:tcPr>
          <w:p>
            <w:pPr>
              <w:jc w:val="left"/>
              <w:rPr>
                <w:rFonts w:eastAsia="仿宋_GB2312"/>
                <w:color w:val="000000"/>
                <w:kern w:val="0"/>
                <w:szCs w:val="21"/>
              </w:rPr>
            </w:pPr>
          </w:p>
        </w:tc>
        <w:tc>
          <w:tcPr>
            <w:tcW w:w="1252"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成本</w:t>
            </w:r>
          </w:p>
          <w:p>
            <w:pPr>
              <w:widowControl/>
              <w:jc w:val="center"/>
              <w:rPr>
                <w:rFonts w:eastAsia="仿宋_GB2312"/>
                <w:color w:val="000000"/>
                <w:kern w:val="0"/>
                <w:szCs w:val="21"/>
              </w:rPr>
            </w:pPr>
            <w:r>
              <w:rPr>
                <w:rFonts w:eastAsia="仿宋_GB2312"/>
                <w:color w:val="000000"/>
                <w:kern w:val="0"/>
                <w:szCs w:val="21"/>
              </w:rPr>
              <w:t>指标</w:t>
            </w:r>
          </w:p>
        </w:tc>
        <w:tc>
          <w:tcPr>
            <w:tcW w:w="1209" w:type="dxa"/>
            <w:gridSpan w:val="2"/>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公用经费控制率</w:t>
            </w:r>
          </w:p>
        </w:tc>
        <w:tc>
          <w:tcPr>
            <w:tcW w:w="1200"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100%</w:t>
            </w:r>
          </w:p>
        </w:tc>
        <w:tc>
          <w:tcPr>
            <w:tcW w:w="1134"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87.94%</w:t>
            </w:r>
          </w:p>
        </w:tc>
        <w:tc>
          <w:tcPr>
            <w:tcW w:w="709"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5</w:t>
            </w:r>
          </w:p>
        </w:tc>
        <w:tc>
          <w:tcPr>
            <w:tcW w:w="898"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5</w:t>
            </w:r>
          </w:p>
        </w:tc>
        <w:tc>
          <w:tcPr>
            <w:tcW w:w="1446"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center"/>
              <w:rPr>
                <w:rFonts w:eastAsia="仿宋_GB2312"/>
                <w:color w:val="000000"/>
                <w:kern w:val="0"/>
                <w:szCs w:val="21"/>
              </w:rPr>
            </w:pPr>
          </w:p>
        </w:tc>
        <w:tc>
          <w:tcPr>
            <w:tcW w:w="1395" w:type="dxa"/>
            <w:vMerge w:val="continue"/>
            <w:shd w:val="clear" w:color="auto" w:fill="auto"/>
            <w:vAlign w:val="center"/>
          </w:tcPr>
          <w:p>
            <w:pPr>
              <w:widowControl/>
              <w:jc w:val="left"/>
              <w:rPr>
                <w:rFonts w:eastAsia="仿宋_GB2312"/>
                <w:color w:val="000000"/>
                <w:kern w:val="0"/>
                <w:szCs w:val="21"/>
              </w:rPr>
            </w:pPr>
          </w:p>
        </w:tc>
        <w:tc>
          <w:tcPr>
            <w:tcW w:w="1252" w:type="dxa"/>
            <w:vMerge w:val="continue"/>
            <w:shd w:val="clear" w:color="auto" w:fill="auto"/>
            <w:vAlign w:val="center"/>
          </w:tcPr>
          <w:p>
            <w:pPr>
              <w:widowControl/>
              <w:jc w:val="left"/>
              <w:rPr>
                <w:rFonts w:eastAsia="仿宋_GB2312"/>
                <w:color w:val="000000"/>
                <w:kern w:val="0"/>
                <w:szCs w:val="21"/>
              </w:rPr>
            </w:pPr>
          </w:p>
        </w:tc>
        <w:tc>
          <w:tcPr>
            <w:tcW w:w="1209" w:type="dxa"/>
            <w:gridSpan w:val="2"/>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“三公经费”控制率</w:t>
            </w:r>
          </w:p>
        </w:tc>
        <w:tc>
          <w:tcPr>
            <w:tcW w:w="1200"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100%</w:t>
            </w:r>
          </w:p>
        </w:tc>
        <w:tc>
          <w:tcPr>
            <w:tcW w:w="1134"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48.91%</w:t>
            </w:r>
          </w:p>
        </w:tc>
        <w:tc>
          <w:tcPr>
            <w:tcW w:w="709"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5</w:t>
            </w:r>
          </w:p>
        </w:tc>
        <w:tc>
          <w:tcPr>
            <w:tcW w:w="898"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5</w:t>
            </w:r>
          </w:p>
        </w:tc>
        <w:tc>
          <w:tcPr>
            <w:tcW w:w="1446"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center"/>
              <w:rPr>
                <w:rFonts w:eastAsia="仿宋_GB2312"/>
                <w:color w:val="000000"/>
                <w:kern w:val="0"/>
                <w:szCs w:val="21"/>
              </w:rPr>
            </w:pPr>
          </w:p>
        </w:tc>
        <w:tc>
          <w:tcPr>
            <w:tcW w:w="1395" w:type="dxa"/>
            <w:vMerge w:val="continue"/>
            <w:shd w:val="clear" w:color="auto" w:fill="auto"/>
            <w:vAlign w:val="center"/>
          </w:tcPr>
          <w:p>
            <w:pPr>
              <w:widowControl/>
              <w:jc w:val="left"/>
              <w:rPr>
                <w:rFonts w:eastAsia="仿宋_GB2312"/>
                <w:color w:val="000000"/>
                <w:kern w:val="0"/>
                <w:szCs w:val="21"/>
              </w:rPr>
            </w:pPr>
          </w:p>
        </w:tc>
        <w:tc>
          <w:tcPr>
            <w:tcW w:w="1252" w:type="dxa"/>
            <w:vMerge w:val="continue"/>
            <w:shd w:val="clear" w:color="auto" w:fill="auto"/>
            <w:vAlign w:val="center"/>
          </w:tcPr>
          <w:p>
            <w:pPr>
              <w:widowControl/>
              <w:jc w:val="left"/>
              <w:rPr>
                <w:rFonts w:eastAsia="仿宋_GB2312"/>
                <w:color w:val="000000"/>
                <w:kern w:val="0"/>
                <w:szCs w:val="21"/>
              </w:rPr>
            </w:pPr>
          </w:p>
        </w:tc>
        <w:tc>
          <w:tcPr>
            <w:tcW w:w="1209" w:type="dxa"/>
            <w:gridSpan w:val="2"/>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新建楼堂馆所投资概算控制率</w:t>
            </w:r>
          </w:p>
        </w:tc>
        <w:tc>
          <w:tcPr>
            <w:tcW w:w="1200"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100%</w:t>
            </w:r>
          </w:p>
        </w:tc>
        <w:tc>
          <w:tcPr>
            <w:tcW w:w="1134"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无</w:t>
            </w:r>
          </w:p>
        </w:tc>
        <w:tc>
          <w:tcPr>
            <w:tcW w:w="709"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5</w:t>
            </w:r>
          </w:p>
        </w:tc>
        <w:tc>
          <w:tcPr>
            <w:tcW w:w="898"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5</w:t>
            </w:r>
          </w:p>
        </w:tc>
        <w:tc>
          <w:tcPr>
            <w:tcW w:w="1446" w:type="dxa"/>
            <w:shd w:val="clear" w:color="auto" w:fill="auto"/>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center"/>
              <w:rPr>
                <w:rFonts w:eastAsia="仿宋_GB2312"/>
                <w:color w:val="000000"/>
                <w:kern w:val="0"/>
                <w:szCs w:val="21"/>
              </w:rPr>
            </w:pPr>
          </w:p>
        </w:tc>
        <w:tc>
          <w:tcPr>
            <w:tcW w:w="1395"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效益指标</w:t>
            </w:r>
          </w:p>
          <w:p>
            <w:pPr>
              <w:widowControl/>
              <w:ind w:firstLine="210" w:firstLineChars="100"/>
              <w:jc w:val="left"/>
              <w:rPr>
                <w:rFonts w:eastAsia="仿宋_GB2312"/>
                <w:color w:val="000000"/>
                <w:kern w:val="0"/>
                <w:szCs w:val="21"/>
              </w:rPr>
            </w:pPr>
            <w:r>
              <w:rPr>
                <w:rFonts w:eastAsia="仿宋_GB2312"/>
                <w:color w:val="000000"/>
                <w:kern w:val="0"/>
                <w:szCs w:val="21"/>
              </w:rPr>
              <w:t>（</w:t>
            </w:r>
            <w:r>
              <w:rPr>
                <w:rFonts w:hint="eastAsia" w:eastAsia="仿宋_GB2312"/>
                <w:color w:val="000000"/>
                <w:kern w:val="0"/>
                <w:szCs w:val="21"/>
              </w:rPr>
              <w:t>26</w:t>
            </w:r>
            <w:r>
              <w:rPr>
                <w:rFonts w:eastAsia="仿宋_GB2312"/>
                <w:color w:val="000000"/>
                <w:kern w:val="0"/>
                <w:szCs w:val="21"/>
              </w:rPr>
              <w:t>分）　</w:t>
            </w:r>
          </w:p>
        </w:tc>
        <w:tc>
          <w:tcPr>
            <w:tcW w:w="1252" w:type="dxa"/>
            <w:shd w:val="clear" w:color="auto" w:fill="auto"/>
            <w:vAlign w:val="center"/>
          </w:tcPr>
          <w:p>
            <w:pPr>
              <w:widowControl/>
              <w:jc w:val="center"/>
              <w:rPr>
                <w:rFonts w:eastAsia="仿宋_GB2312"/>
                <w:color w:val="000000"/>
                <w:kern w:val="0"/>
                <w:szCs w:val="21"/>
              </w:rPr>
            </w:pPr>
          </w:p>
        </w:tc>
        <w:tc>
          <w:tcPr>
            <w:tcW w:w="1209" w:type="dxa"/>
            <w:gridSpan w:val="2"/>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社保扶贫推进</w:t>
            </w:r>
          </w:p>
        </w:tc>
        <w:tc>
          <w:tcPr>
            <w:tcW w:w="1200"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100%</w:t>
            </w:r>
          </w:p>
        </w:tc>
        <w:tc>
          <w:tcPr>
            <w:tcW w:w="1134"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贫困人员参保率达100 %，实现应保尽保</w:t>
            </w:r>
          </w:p>
        </w:tc>
        <w:tc>
          <w:tcPr>
            <w:tcW w:w="709"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15</w:t>
            </w:r>
          </w:p>
        </w:tc>
        <w:tc>
          <w:tcPr>
            <w:tcW w:w="898"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15</w:t>
            </w:r>
          </w:p>
        </w:tc>
        <w:tc>
          <w:tcPr>
            <w:tcW w:w="1446"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widowControl/>
              <w:jc w:val="center"/>
              <w:rPr>
                <w:rFonts w:eastAsia="仿宋_GB2312"/>
                <w:color w:val="000000"/>
                <w:kern w:val="0"/>
                <w:szCs w:val="21"/>
              </w:rPr>
            </w:pPr>
          </w:p>
        </w:tc>
        <w:tc>
          <w:tcPr>
            <w:tcW w:w="1395" w:type="dxa"/>
            <w:vMerge w:val="continue"/>
            <w:shd w:val="clear" w:color="auto" w:fill="auto"/>
            <w:vAlign w:val="center"/>
          </w:tcPr>
          <w:p>
            <w:pPr>
              <w:widowControl/>
              <w:jc w:val="left"/>
              <w:rPr>
                <w:rFonts w:eastAsia="仿宋_GB2312"/>
                <w:color w:val="000000"/>
                <w:kern w:val="0"/>
                <w:szCs w:val="21"/>
              </w:rPr>
            </w:pPr>
          </w:p>
        </w:tc>
        <w:tc>
          <w:tcPr>
            <w:tcW w:w="1252"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209" w:type="dxa"/>
            <w:gridSpan w:val="2"/>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“城乡居保全覆盖宣传月”活动宣传效果</w:t>
            </w:r>
          </w:p>
        </w:tc>
        <w:tc>
          <w:tcPr>
            <w:tcW w:w="1200"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效果显著</w:t>
            </w:r>
          </w:p>
        </w:tc>
        <w:tc>
          <w:tcPr>
            <w:tcW w:w="1134" w:type="dxa"/>
            <w:shd w:val="clear" w:color="auto" w:fill="auto"/>
            <w:vAlign w:val="center"/>
          </w:tcPr>
          <w:p>
            <w:pPr>
              <w:jc w:val="center"/>
              <w:rPr>
                <w:rFonts w:eastAsia="仿宋_GB2312"/>
                <w:color w:val="000000"/>
                <w:kern w:val="0"/>
                <w:szCs w:val="21"/>
              </w:rPr>
            </w:pPr>
            <w:r>
              <w:rPr>
                <w:rFonts w:hint="eastAsia" w:eastAsia="仿宋_GB2312"/>
                <w:color w:val="000000"/>
                <w:kern w:val="0"/>
                <w:szCs w:val="21"/>
              </w:rPr>
              <w:t>效果显著</w:t>
            </w:r>
          </w:p>
        </w:tc>
        <w:tc>
          <w:tcPr>
            <w:tcW w:w="709"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3</w:t>
            </w:r>
          </w:p>
        </w:tc>
        <w:tc>
          <w:tcPr>
            <w:tcW w:w="898"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3</w:t>
            </w:r>
          </w:p>
        </w:tc>
        <w:tc>
          <w:tcPr>
            <w:tcW w:w="1446"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left"/>
              <w:rPr>
                <w:rFonts w:eastAsia="仿宋_GB2312"/>
                <w:color w:val="000000"/>
                <w:kern w:val="0"/>
                <w:szCs w:val="21"/>
              </w:rPr>
            </w:pPr>
          </w:p>
        </w:tc>
        <w:tc>
          <w:tcPr>
            <w:tcW w:w="1395" w:type="dxa"/>
            <w:vMerge w:val="continue"/>
            <w:shd w:val="clear" w:color="auto" w:fill="auto"/>
            <w:vAlign w:val="center"/>
          </w:tcPr>
          <w:p>
            <w:pPr>
              <w:widowControl/>
              <w:jc w:val="left"/>
              <w:rPr>
                <w:rFonts w:eastAsia="仿宋_GB2312"/>
                <w:color w:val="000000"/>
                <w:kern w:val="0"/>
                <w:szCs w:val="21"/>
              </w:rPr>
            </w:pPr>
          </w:p>
        </w:tc>
        <w:tc>
          <w:tcPr>
            <w:tcW w:w="1252" w:type="dxa"/>
            <w:vMerge w:val="continue"/>
            <w:shd w:val="clear" w:color="auto" w:fill="auto"/>
            <w:vAlign w:val="center"/>
          </w:tcPr>
          <w:p>
            <w:pPr>
              <w:widowControl/>
              <w:jc w:val="left"/>
              <w:rPr>
                <w:rFonts w:eastAsia="仿宋_GB2312"/>
                <w:color w:val="000000"/>
                <w:kern w:val="0"/>
                <w:szCs w:val="21"/>
              </w:rPr>
            </w:pPr>
          </w:p>
        </w:tc>
        <w:tc>
          <w:tcPr>
            <w:tcW w:w="1209" w:type="dxa"/>
            <w:gridSpan w:val="2"/>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行政效能</w:t>
            </w:r>
          </w:p>
        </w:tc>
        <w:tc>
          <w:tcPr>
            <w:tcW w:w="1200"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良好</w:t>
            </w:r>
          </w:p>
        </w:tc>
        <w:tc>
          <w:tcPr>
            <w:tcW w:w="1134"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良好</w:t>
            </w:r>
          </w:p>
        </w:tc>
        <w:tc>
          <w:tcPr>
            <w:tcW w:w="709"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8</w:t>
            </w:r>
          </w:p>
        </w:tc>
        <w:tc>
          <w:tcPr>
            <w:tcW w:w="898"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8</w:t>
            </w:r>
          </w:p>
        </w:tc>
        <w:tc>
          <w:tcPr>
            <w:tcW w:w="1446"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080" w:type="dxa"/>
            <w:vMerge w:val="continue"/>
            <w:shd w:val="clear" w:color="auto" w:fill="auto"/>
            <w:vAlign w:val="center"/>
          </w:tcPr>
          <w:p>
            <w:pPr>
              <w:jc w:val="left"/>
              <w:rPr>
                <w:rFonts w:eastAsia="仿宋_GB2312"/>
                <w:color w:val="000000"/>
                <w:kern w:val="0"/>
                <w:szCs w:val="21"/>
              </w:rPr>
            </w:pPr>
          </w:p>
        </w:tc>
        <w:tc>
          <w:tcPr>
            <w:tcW w:w="1395" w:type="dxa"/>
            <w:shd w:val="clear" w:color="auto" w:fill="auto"/>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252"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社会公众或服务对象满意度指标</w:t>
            </w:r>
          </w:p>
        </w:tc>
        <w:tc>
          <w:tcPr>
            <w:tcW w:w="1209" w:type="dxa"/>
            <w:gridSpan w:val="2"/>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参保人员满意度</w:t>
            </w:r>
          </w:p>
        </w:tc>
        <w:tc>
          <w:tcPr>
            <w:tcW w:w="1200"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90%</w:t>
            </w:r>
          </w:p>
        </w:tc>
        <w:tc>
          <w:tcPr>
            <w:tcW w:w="1134" w:type="dxa"/>
            <w:shd w:val="clear" w:color="auto" w:fill="auto"/>
            <w:vAlign w:val="center"/>
          </w:tcPr>
          <w:p>
            <w:pPr>
              <w:jc w:val="center"/>
              <w:rPr>
                <w:rFonts w:eastAsia="仿宋_GB2312"/>
                <w:color w:val="000000"/>
                <w:kern w:val="0"/>
                <w:szCs w:val="21"/>
              </w:rPr>
            </w:pPr>
            <w:r>
              <w:rPr>
                <w:rFonts w:hint="eastAsia" w:eastAsia="仿宋_GB2312"/>
                <w:color w:val="000000"/>
                <w:kern w:val="0"/>
                <w:szCs w:val="21"/>
              </w:rPr>
              <w:t>9</w:t>
            </w:r>
            <w:r>
              <w:rPr>
                <w:rFonts w:eastAsia="仿宋_GB2312"/>
                <w:color w:val="000000"/>
                <w:kern w:val="0"/>
                <w:szCs w:val="21"/>
              </w:rPr>
              <w:t>0%</w:t>
            </w:r>
          </w:p>
        </w:tc>
        <w:tc>
          <w:tcPr>
            <w:tcW w:w="709"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10</w:t>
            </w:r>
          </w:p>
        </w:tc>
        <w:tc>
          <w:tcPr>
            <w:tcW w:w="898"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10</w:t>
            </w:r>
          </w:p>
        </w:tc>
        <w:tc>
          <w:tcPr>
            <w:tcW w:w="1446"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7"/>
            <w:shd w:val="clear" w:color="auto" w:fill="auto"/>
            <w:vAlign w:val="center"/>
          </w:tcPr>
          <w:p>
            <w:pPr>
              <w:widowControl/>
              <w:jc w:val="center"/>
              <w:rPr>
                <w:rFonts w:eastAsia="仿宋_GB2312"/>
                <w:color w:val="000000"/>
                <w:kern w:val="0"/>
                <w:szCs w:val="21"/>
              </w:rPr>
            </w:pPr>
            <w:r>
              <w:rPr>
                <w:rFonts w:eastAsia="仿宋_GB2312"/>
                <w:color w:val="000000"/>
                <w:kern w:val="0"/>
                <w:szCs w:val="21"/>
              </w:rPr>
              <w:t>总分</w:t>
            </w:r>
          </w:p>
        </w:tc>
        <w:tc>
          <w:tcPr>
            <w:tcW w:w="709" w:type="dxa"/>
            <w:shd w:val="clear" w:color="auto" w:fill="auto"/>
            <w:vAlign w:val="center"/>
          </w:tcPr>
          <w:p>
            <w:pPr>
              <w:widowControl/>
              <w:jc w:val="center"/>
              <w:rPr>
                <w:rFonts w:eastAsia="仿宋_GB2312"/>
                <w:color w:val="000000"/>
                <w:kern w:val="0"/>
                <w:szCs w:val="21"/>
              </w:rPr>
            </w:pPr>
            <w:r>
              <w:rPr>
                <w:rFonts w:eastAsia="仿宋_GB2312"/>
                <w:color w:val="000000"/>
                <w:kern w:val="0"/>
                <w:szCs w:val="21"/>
              </w:rPr>
              <w:t>100</w:t>
            </w:r>
          </w:p>
        </w:tc>
        <w:tc>
          <w:tcPr>
            <w:tcW w:w="898" w:type="dxa"/>
            <w:shd w:val="clear" w:color="auto" w:fill="auto"/>
            <w:vAlign w:val="center"/>
          </w:tcPr>
          <w:p>
            <w:pPr>
              <w:widowControl/>
              <w:jc w:val="center"/>
              <w:rPr>
                <w:rFonts w:eastAsia="仿宋_GB2312"/>
                <w:color w:val="000000"/>
                <w:kern w:val="0"/>
                <w:szCs w:val="21"/>
              </w:rPr>
            </w:pPr>
            <w:r>
              <w:rPr>
                <w:rFonts w:eastAsia="仿宋_GB2312"/>
                <w:color w:val="000000"/>
                <w:kern w:val="0"/>
                <w:szCs w:val="21"/>
              </w:rPr>
              <w:t>94</w:t>
            </w:r>
          </w:p>
        </w:tc>
        <w:tc>
          <w:tcPr>
            <w:tcW w:w="1446"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bl>
    <w:p>
      <w:pPr>
        <w:widowControl/>
        <w:jc w:val="left"/>
        <w:rPr>
          <w:rFonts w:eastAsia="黑体"/>
          <w:sz w:val="32"/>
          <w:szCs w:val="32"/>
        </w:rPr>
      </w:pPr>
    </w:p>
    <w:p>
      <w:pPr>
        <w:widowControl/>
        <w:jc w:val="left"/>
        <w:rPr>
          <w:rFonts w:eastAsia="黑体"/>
          <w:sz w:val="32"/>
          <w:szCs w:val="32"/>
        </w:rPr>
      </w:pPr>
      <w:r>
        <w:rPr>
          <w:rFonts w:eastAsia="黑体"/>
          <w:sz w:val="32"/>
          <w:szCs w:val="32"/>
        </w:rPr>
        <w:br w:type="page"/>
      </w:r>
      <w:r>
        <w:rPr>
          <w:rFonts w:eastAsia="黑体"/>
          <w:sz w:val="32"/>
          <w:szCs w:val="32"/>
        </w:rPr>
        <w:t>附件3</w:t>
      </w:r>
    </w:p>
    <w:p>
      <w:pPr>
        <w:widowControl/>
        <w:jc w:val="center"/>
        <w:rPr>
          <w:rFonts w:eastAsia="方正小标宋_GBK"/>
          <w:color w:val="000000"/>
          <w:kern w:val="0"/>
          <w:sz w:val="36"/>
          <w:szCs w:val="36"/>
        </w:rPr>
      </w:pPr>
      <w:r>
        <w:rPr>
          <w:rFonts w:hint="eastAsia" w:eastAsia="方正小标宋_GBK"/>
          <w:color w:val="000000"/>
          <w:kern w:val="0"/>
          <w:sz w:val="36"/>
          <w:szCs w:val="36"/>
        </w:rPr>
        <w:t>2020年度</w:t>
      </w:r>
      <w:r>
        <w:rPr>
          <w:rFonts w:eastAsia="方正小标宋_GBK"/>
          <w:color w:val="000000"/>
          <w:kern w:val="0"/>
          <w:sz w:val="36"/>
          <w:szCs w:val="36"/>
        </w:rPr>
        <w:t>项目支出绩效自评表</w:t>
      </w:r>
    </w:p>
    <w:tbl>
      <w:tblPr>
        <w:tblStyle w:val="6"/>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shd w:val="clear" w:color="auto" w:fill="auto"/>
            <w:vAlign w:val="center"/>
          </w:tcPr>
          <w:p>
            <w:pPr>
              <w:widowControl/>
              <w:spacing w:line="260" w:lineRule="exact"/>
              <w:jc w:val="center"/>
              <w:rPr>
                <w:rFonts w:eastAsia="仿宋_GB2312"/>
                <w:color w:val="000000"/>
                <w:kern w:val="0"/>
                <w:szCs w:val="21"/>
              </w:rPr>
            </w:pPr>
            <w:r>
              <w:rPr>
                <w:rFonts w:eastAsia="仿宋_GB2312"/>
                <w:color w:val="000000"/>
                <w:kern w:val="0"/>
                <w:szCs w:val="21"/>
              </w:rPr>
              <w:t>项目支</w:t>
            </w:r>
          </w:p>
          <w:p>
            <w:pPr>
              <w:widowControl/>
              <w:spacing w:line="260" w:lineRule="exact"/>
              <w:jc w:val="center"/>
              <w:rPr>
                <w:rFonts w:eastAsia="仿宋_GB2312"/>
                <w:color w:val="000000"/>
                <w:kern w:val="0"/>
                <w:szCs w:val="21"/>
              </w:rPr>
            </w:pPr>
            <w:r>
              <w:rPr>
                <w:rFonts w:eastAsia="仿宋_GB2312"/>
                <w:color w:val="000000"/>
                <w:kern w:val="0"/>
                <w:szCs w:val="21"/>
              </w:rPr>
              <w:t>出名称</w:t>
            </w:r>
          </w:p>
        </w:tc>
        <w:tc>
          <w:tcPr>
            <w:tcW w:w="8771" w:type="dxa"/>
            <w:gridSpan w:val="8"/>
            <w:shd w:val="clear" w:color="auto" w:fill="auto"/>
            <w:vAlign w:val="center"/>
          </w:tcPr>
          <w:p>
            <w:pPr>
              <w:widowControl/>
              <w:jc w:val="center"/>
              <w:rPr>
                <w:rFonts w:eastAsia="仿宋_GB2312"/>
                <w:color w:val="000000"/>
                <w:kern w:val="0"/>
                <w:szCs w:val="21"/>
              </w:rPr>
            </w:pPr>
            <w:r>
              <w:rPr>
                <w:rFonts w:hint="eastAsia" w:eastAsia="仿宋_GB2312"/>
                <w:color w:val="000000"/>
                <w:kern w:val="0"/>
                <w:szCs w:val="21"/>
              </w:rPr>
              <w:t>业务工作经费</w:t>
            </w: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主管部门</w:t>
            </w:r>
          </w:p>
        </w:tc>
        <w:tc>
          <w:tcPr>
            <w:tcW w:w="4518" w:type="dxa"/>
            <w:gridSpan w:val="4"/>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湖南省人社厅</w:t>
            </w:r>
          </w:p>
        </w:tc>
        <w:tc>
          <w:tcPr>
            <w:tcW w:w="1134" w:type="dxa"/>
            <w:shd w:val="clear" w:color="auto" w:fill="auto"/>
            <w:vAlign w:val="center"/>
          </w:tcPr>
          <w:p>
            <w:pPr>
              <w:widowControl/>
              <w:jc w:val="center"/>
              <w:rPr>
                <w:rFonts w:eastAsia="仿宋_GB2312"/>
                <w:color w:val="000000"/>
                <w:kern w:val="0"/>
                <w:szCs w:val="21"/>
              </w:rPr>
            </w:pPr>
            <w:r>
              <w:rPr>
                <w:rFonts w:eastAsia="仿宋_GB2312"/>
                <w:color w:val="000000"/>
                <w:kern w:val="0"/>
                <w:szCs w:val="21"/>
              </w:rPr>
              <w:t>实施单位</w:t>
            </w:r>
          </w:p>
        </w:tc>
        <w:tc>
          <w:tcPr>
            <w:tcW w:w="3119" w:type="dxa"/>
            <w:gridSpan w:val="3"/>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湖南省城乡居民社会养老保险管理服务中心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项目资金</w:t>
            </w:r>
            <w:r>
              <w:rPr>
                <w:rFonts w:eastAsia="仿宋_GB2312"/>
                <w:color w:val="000000"/>
                <w:kern w:val="0"/>
                <w:szCs w:val="21"/>
              </w:rPr>
              <w:br w:type="textWrapping"/>
            </w:r>
            <w:r>
              <w:rPr>
                <w:rFonts w:eastAsia="仿宋_GB2312"/>
                <w:color w:val="000000"/>
                <w:kern w:val="0"/>
                <w:szCs w:val="21"/>
              </w:rPr>
              <w:t>（万元）</w:t>
            </w:r>
          </w:p>
        </w:tc>
        <w:tc>
          <w:tcPr>
            <w:tcW w:w="2160" w:type="dxa"/>
            <w:gridSpan w:val="2"/>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149" w:type="dxa"/>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年初</w:t>
            </w:r>
          </w:p>
          <w:p>
            <w:pPr>
              <w:widowControl/>
              <w:jc w:val="center"/>
              <w:rPr>
                <w:rFonts w:eastAsia="仿宋_GB2312"/>
                <w:color w:val="000000"/>
                <w:kern w:val="0"/>
                <w:szCs w:val="21"/>
              </w:rPr>
            </w:pPr>
            <w:r>
              <w:rPr>
                <w:rFonts w:eastAsia="仿宋_GB2312"/>
                <w:color w:val="000000"/>
                <w:kern w:val="0"/>
                <w:szCs w:val="21"/>
              </w:rPr>
              <w:t>预算数</w:t>
            </w:r>
          </w:p>
        </w:tc>
        <w:tc>
          <w:tcPr>
            <w:tcW w:w="1209" w:type="dxa"/>
            <w:shd w:val="clear" w:color="auto" w:fill="auto"/>
            <w:vAlign w:val="center"/>
          </w:tcPr>
          <w:p>
            <w:pPr>
              <w:widowControl/>
              <w:jc w:val="center"/>
              <w:rPr>
                <w:rFonts w:eastAsia="仿宋_GB2312"/>
                <w:color w:val="000000"/>
                <w:kern w:val="0"/>
                <w:szCs w:val="21"/>
              </w:rPr>
            </w:pPr>
            <w:r>
              <w:rPr>
                <w:rFonts w:eastAsia="仿宋_GB2312"/>
                <w:color w:val="000000"/>
                <w:kern w:val="0"/>
                <w:szCs w:val="21"/>
              </w:rPr>
              <w:t>全年</w:t>
            </w:r>
          </w:p>
          <w:p>
            <w:pPr>
              <w:widowControl/>
              <w:jc w:val="center"/>
              <w:rPr>
                <w:rFonts w:eastAsia="仿宋_GB2312"/>
                <w:color w:val="000000"/>
                <w:kern w:val="0"/>
                <w:szCs w:val="21"/>
              </w:rPr>
            </w:pPr>
            <w:r>
              <w:rPr>
                <w:rFonts w:eastAsia="仿宋_GB2312"/>
                <w:color w:val="000000"/>
                <w:kern w:val="0"/>
                <w:szCs w:val="21"/>
              </w:rPr>
              <w:t>预算数</w:t>
            </w:r>
          </w:p>
        </w:tc>
        <w:tc>
          <w:tcPr>
            <w:tcW w:w="1134" w:type="dxa"/>
            <w:shd w:val="clear" w:color="auto" w:fill="auto"/>
            <w:vAlign w:val="center"/>
          </w:tcPr>
          <w:p>
            <w:pPr>
              <w:jc w:val="center"/>
              <w:rPr>
                <w:rFonts w:eastAsia="仿宋_GB2312"/>
                <w:szCs w:val="21"/>
              </w:rPr>
            </w:pPr>
            <w:r>
              <w:rPr>
                <w:rFonts w:eastAsia="仿宋_GB2312"/>
                <w:szCs w:val="21"/>
              </w:rPr>
              <w:t>全年</w:t>
            </w:r>
          </w:p>
          <w:p>
            <w:pPr>
              <w:jc w:val="center"/>
              <w:rPr>
                <w:rFonts w:eastAsia="仿宋_GB2312"/>
                <w:szCs w:val="21"/>
              </w:rPr>
            </w:pPr>
            <w:r>
              <w:rPr>
                <w:rFonts w:eastAsia="仿宋_GB2312"/>
                <w:szCs w:val="21"/>
              </w:rPr>
              <w:t>执行数</w:t>
            </w:r>
          </w:p>
        </w:tc>
        <w:tc>
          <w:tcPr>
            <w:tcW w:w="828" w:type="dxa"/>
            <w:shd w:val="clear" w:color="auto" w:fill="auto"/>
            <w:vAlign w:val="center"/>
          </w:tcPr>
          <w:p>
            <w:pPr>
              <w:jc w:val="center"/>
              <w:rPr>
                <w:rFonts w:eastAsia="仿宋_GB2312"/>
                <w:szCs w:val="21"/>
              </w:rPr>
            </w:pPr>
            <w:r>
              <w:rPr>
                <w:rFonts w:eastAsia="仿宋_GB2312"/>
                <w:szCs w:val="21"/>
              </w:rPr>
              <w:t>分值</w:t>
            </w:r>
          </w:p>
        </w:tc>
        <w:tc>
          <w:tcPr>
            <w:tcW w:w="873" w:type="dxa"/>
            <w:shd w:val="clear" w:color="auto" w:fill="auto"/>
            <w:vAlign w:val="center"/>
          </w:tcPr>
          <w:p>
            <w:pPr>
              <w:jc w:val="center"/>
              <w:rPr>
                <w:rFonts w:eastAsia="仿宋_GB2312"/>
                <w:szCs w:val="21"/>
              </w:rPr>
            </w:pPr>
            <w:r>
              <w:rPr>
                <w:rFonts w:eastAsia="仿宋_GB2312"/>
                <w:szCs w:val="21"/>
              </w:rPr>
              <w:t>执行率</w:t>
            </w:r>
          </w:p>
        </w:tc>
        <w:tc>
          <w:tcPr>
            <w:tcW w:w="1418" w:type="dxa"/>
            <w:shd w:val="clear" w:color="auto" w:fill="auto"/>
            <w:vAlign w:val="center"/>
          </w:tcPr>
          <w:p>
            <w:pPr>
              <w:jc w:val="center"/>
              <w:rPr>
                <w:rFonts w:eastAsia="仿宋_GB2312"/>
                <w:szCs w:val="21"/>
              </w:rPr>
            </w:pPr>
            <w:r>
              <w:rPr>
                <w:rFonts w:eastAsia="仿宋_GB2312"/>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widowControl/>
              <w:jc w:val="left"/>
              <w:rPr>
                <w:rFonts w:eastAsia="仿宋_GB2312"/>
                <w:color w:val="000000"/>
                <w:kern w:val="0"/>
                <w:szCs w:val="21"/>
              </w:rPr>
            </w:pPr>
          </w:p>
        </w:tc>
        <w:tc>
          <w:tcPr>
            <w:tcW w:w="2160" w:type="dxa"/>
            <w:gridSpan w:val="2"/>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年度资金总额</w:t>
            </w:r>
          </w:p>
        </w:tc>
        <w:tc>
          <w:tcPr>
            <w:tcW w:w="1149" w:type="dxa"/>
            <w:shd w:val="clear" w:color="auto" w:fill="auto"/>
            <w:vAlign w:val="center"/>
          </w:tcPr>
          <w:p>
            <w:pPr>
              <w:widowControl/>
              <w:jc w:val="center"/>
              <w:rPr>
                <w:rFonts w:eastAsia="仿宋_GB2312"/>
                <w:color w:val="FF0000"/>
                <w:kern w:val="0"/>
                <w:szCs w:val="21"/>
              </w:rPr>
            </w:pPr>
            <w:r>
              <w:rPr>
                <w:rFonts w:eastAsia="仿宋_GB2312"/>
                <w:color w:val="auto"/>
                <w:kern w:val="0"/>
                <w:szCs w:val="21"/>
              </w:rPr>
              <w:t>54</w:t>
            </w:r>
          </w:p>
        </w:tc>
        <w:tc>
          <w:tcPr>
            <w:tcW w:w="1209" w:type="dxa"/>
            <w:shd w:val="clear" w:color="auto" w:fill="auto"/>
            <w:vAlign w:val="center"/>
          </w:tcPr>
          <w:p>
            <w:pPr>
              <w:widowControl/>
              <w:jc w:val="center"/>
              <w:rPr>
                <w:rFonts w:eastAsia="仿宋_GB2312"/>
                <w:color w:val="000000"/>
                <w:kern w:val="0"/>
                <w:szCs w:val="21"/>
              </w:rPr>
            </w:pPr>
            <w:r>
              <w:rPr>
                <w:rFonts w:hint="eastAsia" w:eastAsia="仿宋_GB2312"/>
                <w:color w:val="000000"/>
                <w:kern w:val="0"/>
                <w:szCs w:val="21"/>
              </w:rPr>
              <w:t>77.17</w:t>
            </w:r>
          </w:p>
        </w:tc>
        <w:tc>
          <w:tcPr>
            <w:tcW w:w="1134" w:type="dxa"/>
            <w:shd w:val="clear" w:color="auto" w:fill="auto"/>
            <w:vAlign w:val="center"/>
          </w:tcPr>
          <w:p>
            <w:pPr>
              <w:widowControl/>
              <w:jc w:val="center"/>
              <w:rPr>
                <w:rFonts w:eastAsia="仿宋_GB2312"/>
                <w:color w:val="000000"/>
                <w:kern w:val="0"/>
                <w:szCs w:val="21"/>
              </w:rPr>
            </w:pPr>
            <w:r>
              <w:rPr>
                <w:rFonts w:hint="eastAsia" w:eastAsia="仿宋_GB2312"/>
                <w:color w:val="000000"/>
                <w:kern w:val="0"/>
                <w:szCs w:val="21"/>
              </w:rPr>
              <w:t>46.85</w:t>
            </w:r>
          </w:p>
        </w:tc>
        <w:tc>
          <w:tcPr>
            <w:tcW w:w="828" w:type="dxa"/>
            <w:shd w:val="clear" w:color="auto" w:fill="auto"/>
            <w:vAlign w:val="center"/>
          </w:tcPr>
          <w:p>
            <w:pPr>
              <w:widowControl/>
              <w:jc w:val="center"/>
              <w:rPr>
                <w:rFonts w:eastAsia="仿宋_GB2312"/>
                <w:color w:val="000000"/>
                <w:kern w:val="0"/>
                <w:szCs w:val="21"/>
              </w:rPr>
            </w:pPr>
            <w:r>
              <w:rPr>
                <w:rFonts w:hint="eastAsia" w:eastAsia="仿宋_GB2312"/>
                <w:color w:val="000000"/>
                <w:kern w:val="0"/>
                <w:szCs w:val="21"/>
              </w:rPr>
              <w:t>10</w:t>
            </w:r>
          </w:p>
        </w:tc>
        <w:tc>
          <w:tcPr>
            <w:tcW w:w="873" w:type="dxa"/>
            <w:shd w:val="clear" w:color="auto" w:fill="auto"/>
            <w:vAlign w:val="center"/>
          </w:tcPr>
          <w:p>
            <w:pPr>
              <w:widowControl/>
              <w:jc w:val="center"/>
              <w:rPr>
                <w:rFonts w:eastAsia="仿宋_GB2312"/>
                <w:color w:val="000000"/>
                <w:kern w:val="0"/>
                <w:szCs w:val="21"/>
              </w:rPr>
            </w:pPr>
            <w:r>
              <w:rPr>
                <w:rFonts w:eastAsia="仿宋_GB2312"/>
                <w:color w:val="000000"/>
                <w:kern w:val="0"/>
                <w:szCs w:val="21"/>
              </w:rPr>
              <w:t>61</w:t>
            </w:r>
            <w:r>
              <w:rPr>
                <w:rFonts w:hint="eastAsia" w:eastAsia="仿宋_GB2312"/>
                <w:color w:val="000000"/>
                <w:kern w:val="0"/>
                <w:szCs w:val="21"/>
              </w:rPr>
              <w:t>%</w:t>
            </w:r>
          </w:p>
        </w:tc>
        <w:tc>
          <w:tcPr>
            <w:tcW w:w="1418"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widowControl/>
              <w:jc w:val="left"/>
              <w:rPr>
                <w:rFonts w:eastAsia="仿宋_GB2312"/>
                <w:color w:val="000000"/>
                <w:kern w:val="0"/>
                <w:szCs w:val="21"/>
              </w:rPr>
            </w:pPr>
          </w:p>
        </w:tc>
        <w:tc>
          <w:tcPr>
            <w:tcW w:w="2160" w:type="dxa"/>
            <w:gridSpan w:val="2"/>
            <w:shd w:val="clear" w:color="auto" w:fill="auto"/>
            <w:vAlign w:val="center"/>
          </w:tcPr>
          <w:p>
            <w:pPr>
              <w:widowControl/>
              <w:jc w:val="left"/>
              <w:rPr>
                <w:rFonts w:eastAsia="仿宋_GB2312"/>
                <w:color w:val="000000"/>
                <w:kern w:val="0"/>
                <w:szCs w:val="21"/>
              </w:rPr>
            </w:pPr>
            <w:r>
              <w:rPr>
                <w:rFonts w:eastAsia="仿宋_GB2312"/>
                <w:color w:val="000000"/>
                <w:kern w:val="0"/>
                <w:szCs w:val="21"/>
              </w:rPr>
              <w:t>其中：当年财政拨款　</w:t>
            </w:r>
          </w:p>
        </w:tc>
        <w:tc>
          <w:tcPr>
            <w:tcW w:w="1149" w:type="dxa"/>
            <w:shd w:val="clear" w:color="auto" w:fill="auto"/>
            <w:vAlign w:val="center"/>
          </w:tcPr>
          <w:p>
            <w:pPr>
              <w:widowControl/>
              <w:jc w:val="center"/>
              <w:rPr>
                <w:rFonts w:eastAsia="仿宋_GB2312"/>
                <w:color w:val="000000"/>
                <w:kern w:val="0"/>
                <w:szCs w:val="21"/>
              </w:rPr>
            </w:pPr>
            <w:r>
              <w:rPr>
                <w:rFonts w:eastAsia="仿宋_GB2312"/>
                <w:color w:val="000000"/>
                <w:kern w:val="0"/>
                <w:szCs w:val="21"/>
              </w:rPr>
              <w:t>54</w:t>
            </w:r>
          </w:p>
        </w:tc>
        <w:tc>
          <w:tcPr>
            <w:tcW w:w="1209"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50.66</w:t>
            </w:r>
          </w:p>
        </w:tc>
        <w:tc>
          <w:tcPr>
            <w:tcW w:w="1134"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20.34</w:t>
            </w:r>
          </w:p>
        </w:tc>
        <w:tc>
          <w:tcPr>
            <w:tcW w:w="828"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widowControl/>
              <w:jc w:val="left"/>
              <w:rPr>
                <w:rFonts w:eastAsia="仿宋_GB2312"/>
                <w:color w:val="000000"/>
                <w:kern w:val="0"/>
                <w:szCs w:val="21"/>
              </w:rPr>
            </w:pPr>
          </w:p>
        </w:tc>
        <w:tc>
          <w:tcPr>
            <w:tcW w:w="2160" w:type="dxa"/>
            <w:gridSpan w:val="2"/>
            <w:shd w:val="clear" w:color="auto" w:fill="auto"/>
            <w:vAlign w:val="center"/>
          </w:tcPr>
          <w:p>
            <w:pPr>
              <w:widowControl/>
              <w:ind w:firstLine="630" w:firstLineChars="300"/>
              <w:jc w:val="left"/>
              <w:rPr>
                <w:rFonts w:eastAsia="仿宋_GB2312"/>
                <w:color w:val="000000"/>
                <w:kern w:val="0"/>
                <w:szCs w:val="21"/>
              </w:rPr>
            </w:pPr>
            <w:r>
              <w:rPr>
                <w:rFonts w:eastAsia="仿宋_GB2312"/>
                <w:color w:val="000000"/>
                <w:kern w:val="0"/>
                <w:szCs w:val="21"/>
              </w:rPr>
              <w:t>上年结转资金　</w:t>
            </w:r>
          </w:p>
        </w:tc>
        <w:tc>
          <w:tcPr>
            <w:tcW w:w="1149"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26.51</w:t>
            </w:r>
          </w:p>
        </w:tc>
        <w:tc>
          <w:tcPr>
            <w:tcW w:w="1134"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r>
              <w:rPr>
                <w:rFonts w:hint="eastAsia" w:eastAsia="仿宋_GB2312"/>
                <w:color w:val="000000"/>
                <w:kern w:val="0"/>
                <w:szCs w:val="21"/>
              </w:rPr>
              <w:t>26.51</w:t>
            </w:r>
          </w:p>
        </w:tc>
        <w:tc>
          <w:tcPr>
            <w:tcW w:w="828"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widowControl/>
              <w:jc w:val="left"/>
              <w:rPr>
                <w:rFonts w:eastAsia="仿宋_GB2312"/>
                <w:color w:val="000000"/>
                <w:kern w:val="0"/>
                <w:szCs w:val="21"/>
              </w:rPr>
            </w:pPr>
          </w:p>
        </w:tc>
        <w:tc>
          <w:tcPr>
            <w:tcW w:w="2160" w:type="dxa"/>
            <w:gridSpan w:val="2"/>
            <w:shd w:val="clear" w:color="auto" w:fill="auto"/>
            <w:vAlign w:val="center"/>
          </w:tcPr>
          <w:p>
            <w:pPr>
              <w:widowControl/>
              <w:ind w:firstLine="630" w:firstLineChars="300"/>
              <w:jc w:val="left"/>
              <w:rPr>
                <w:rFonts w:eastAsia="仿宋_GB2312"/>
                <w:color w:val="000000"/>
                <w:kern w:val="0"/>
                <w:szCs w:val="21"/>
              </w:rPr>
            </w:pPr>
            <w:r>
              <w:rPr>
                <w:rFonts w:eastAsia="仿宋_GB2312"/>
                <w:color w:val="000000"/>
                <w:kern w:val="0"/>
                <w:szCs w:val="21"/>
              </w:rPr>
              <w:t>其他资金</w:t>
            </w:r>
          </w:p>
        </w:tc>
        <w:tc>
          <w:tcPr>
            <w:tcW w:w="1149"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209"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134"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73"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1418"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年度总体目标</w:t>
            </w:r>
          </w:p>
        </w:tc>
        <w:tc>
          <w:tcPr>
            <w:tcW w:w="4518" w:type="dxa"/>
            <w:gridSpan w:val="4"/>
            <w:shd w:val="clear" w:color="auto" w:fill="auto"/>
            <w:vAlign w:val="center"/>
          </w:tcPr>
          <w:p>
            <w:pPr>
              <w:widowControl/>
              <w:jc w:val="center"/>
              <w:rPr>
                <w:rFonts w:eastAsia="仿宋_GB2312"/>
                <w:color w:val="000000"/>
                <w:kern w:val="0"/>
                <w:szCs w:val="21"/>
                <w:highlight w:val="none"/>
              </w:rPr>
            </w:pPr>
            <w:r>
              <w:rPr>
                <w:rFonts w:eastAsia="仿宋_GB2312"/>
                <w:color w:val="000000"/>
                <w:kern w:val="0"/>
                <w:szCs w:val="21"/>
                <w:highlight w:val="none"/>
              </w:rPr>
              <w:t>预期目标</w:t>
            </w:r>
          </w:p>
        </w:tc>
        <w:tc>
          <w:tcPr>
            <w:tcW w:w="4253" w:type="dxa"/>
            <w:gridSpan w:val="4"/>
            <w:shd w:val="clear" w:color="auto" w:fill="auto"/>
            <w:vAlign w:val="center"/>
          </w:tcPr>
          <w:p>
            <w:pPr>
              <w:widowControl/>
              <w:jc w:val="center"/>
              <w:rPr>
                <w:rFonts w:eastAsia="仿宋_GB2312"/>
                <w:color w:val="000000"/>
                <w:kern w:val="0"/>
                <w:szCs w:val="21"/>
                <w:highlight w:val="none"/>
              </w:rPr>
            </w:pPr>
            <w:r>
              <w:rPr>
                <w:rFonts w:eastAsia="仿宋_GB2312"/>
                <w:color w:val="000000"/>
                <w:kern w:val="0"/>
                <w:szCs w:val="21"/>
                <w:highlight w:val="none"/>
              </w:rPr>
              <w:t>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shd w:val="clear" w:color="auto" w:fill="auto"/>
            <w:vAlign w:val="center"/>
          </w:tcPr>
          <w:p>
            <w:pPr>
              <w:widowControl/>
              <w:jc w:val="left"/>
              <w:rPr>
                <w:rFonts w:eastAsia="仿宋_GB2312"/>
                <w:color w:val="000000"/>
                <w:kern w:val="0"/>
                <w:szCs w:val="21"/>
              </w:rPr>
            </w:pPr>
          </w:p>
        </w:tc>
        <w:tc>
          <w:tcPr>
            <w:tcW w:w="4518" w:type="dxa"/>
            <w:gridSpan w:val="4"/>
            <w:shd w:val="clear" w:color="auto" w:fill="auto"/>
            <w:vAlign w:val="center"/>
          </w:tcPr>
          <w:p>
            <w:pPr>
              <w:widowControl/>
              <w:ind w:firstLine="630" w:firstLineChars="300"/>
              <w:jc w:val="left"/>
              <w:rPr>
                <w:rFonts w:hint="eastAsia" w:eastAsia="仿宋_GB2312"/>
                <w:color w:val="000000"/>
                <w:kern w:val="0"/>
                <w:szCs w:val="21"/>
              </w:rPr>
            </w:pPr>
            <w:r>
              <w:rPr>
                <w:rFonts w:hint="eastAsia" w:eastAsia="仿宋_GB2312"/>
                <w:color w:val="000000"/>
                <w:kern w:val="0"/>
                <w:szCs w:val="21"/>
                <w:lang w:val="en-US" w:eastAsia="zh-CN"/>
              </w:rPr>
              <w:t>1.</w:t>
            </w:r>
            <w:r>
              <w:rPr>
                <w:rFonts w:hint="eastAsia" w:eastAsia="仿宋_GB2312"/>
                <w:color w:val="000000"/>
                <w:kern w:val="0"/>
                <w:szCs w:val="21"/>
              </w:rPr>
              <w:t>全力以赴落实社保扶贫。　</w:t>
            </w:r>
          </w:p>
          <w:p>
            <w:pPr>
              <w:widowControl/>
              <w:ind w:firstLine="630" w:firstLineChars="300"/>
              <w:jc w:val="left"/>
              <w:rPr>
                <w:rFonts w:hint="eastAsia" w:eastAsia="仿宋_GB2312"/>
                <w:color w:val="000000"/>
                <w:kern w:val="0"/>
                <w:szCs w:val="21"/>
              </w:rPr>
            </w:pPr>
            <w:r>
              <w:rPr>
                <w:rFonts w:hint="eastAsia" w:eastAsia="仿宋_GB2312"/>
                <w:color w:val="000000"/>
                <w:kern w:val="0"/>
                <w:szCs w:val="21"/>
                <w:lang w:val="en-US" w:eastAsia="zh-CN"/>
              </w:rPr>
              <w:t>2.</w:t>
            </w:r>
            <w:r>
              <w:rPr>
                <w:rFonts w:hint="eastAsia" w:eastAsia="仿宋_GB2312"/>
                <w:color w:val="000000"/>
                <w:kern w:val="0"/>
                <w:szCs w:val="21"/>
              </w:rPr>
              <w:t>积极配合保费征缴。</w:t>
            </w:r>
          </w:p>
          <w:p>
            <w:pPr>
              <w:widowControl/>
              <w:ind w:firstLine="630" w:firstLineChars="300"/>
              <w:jc w:val="left"/>
              <w:rPr>
                <w:rFonts w:hint="eastAsia" w:eastAsia="仿宋_GB2312"/>
                <w:color w:val="000000"/>
                <w:kern w:val="0"/>
                <w:szCs w:val="21"/>
              </w:rPr>
            </w:pPr>
            <w:r>
              <w:rPr>
                <w:rFonts w:hint="eastAsia" w:eastAsia="仿宋_GB2312"/>
                <w:color w:val="000000"/>
                <w:kern w:val="0"/>
                <w:szCs w:val="21"/>
                <w:lang w:val="en-US" w:eastAsia="zh-CN"/>
              </w:rPr>
              <w:t>3.</w:t>
            </w:r>
            <w:r>
              <w:rPr>
                <w:rFonts w:hint="eastAsia" w:eastAsia="仿宋_GB2312"/>
                <w:color w:val="000000"/>
                <w:kern w:val="0"/>
                <w:szCs w:val="21"/>
              </w:rPr>
              <w:t>想方设法破解经办瓶颈。</w:t>
            </w:r>
          </w:p>
          <w:p>
            <w:pPr>
              <w:widowControl/>
              <w:ind w:firstLine="630" w:firstLineChars="300"/>
              <w:jc w:val="left"/>
              <w:rPr>
                <w:rFonts w:eastAsia="仿宋_GB2312"/>
                <w:color w:val="000000"/>
                <w:kern w:val="0"/>
                <w:szCs w:val="21"/>
                <w:highlight w:val="none"/>
              </w:rPr>
            </w:pPr>
            <w:r>
              <w:rPr>
                <w:rFonts w:hint="eastAsia" w:eastAsia="仿宋_GB2312"/>
                <w:color w:val="000000"/>
                <w:kern w:val="0"/>
                <w:szCs w:val="21"/>
                <w:lang w:val="en-US" w:eastAsia="zh-CN"/>
              </w:rPr>
              <w:t>4.防范化解经办工作风险。</w:t>
            </w:r>
            <w:r>
              <w:rPr>
                <w:rFonts w:eastAsia="仿宋_GB2312"/>
                <w:color w:val="000000"/>
                <w:kern w:val="0"/>
                <w:szCs w:val="21"/>
              </w:rPr>
              <w:t>　</w:t>
            </w:r>
            <w:r>
              <w:rPr>
                <w:rFonts w:eastAsia="仿宋_GB2312"/>
                <w:color w:val="000000"/>
                <w:kern w:val="0"/>
                <w:szCs w:val="21"/>
                <w:highlight w:val="none"/>
              </w:rPr>
              <w:t>　</w:t>
            </w:r>
          </w:p>
        </w:tc>
        <w:tc>
          <w:tcPr>
            <w:tcW w:w="4253" w:type="dxa"/>
            <w:gridSpan w:val="4"/>
            <w:shd w:val="clear" w:color="auto" w:fill="auto"/>
            <w:vAlign w:val="center"/>
          </w:tcPr>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1.</w:t>
            </w:r>
            <w:r>
              <w:rPr>
                <w:rFonts w:hint="default" w:eastAsia="仿宋_GB2312"/>
                <w:color w:val="000000"/>
                <w:kern w:val="0"/>
                <w:szCs w:val="21"/>
                <w:lang w:val="en-US" w:eastAsia="zh-CN"/>
              </w:rPr>
              <w:t>认真贯彻落实全国社保经办扶贫工作会、全省城乡居保扶贫推进会精神，按照人力资源社会保障部《关于做好数据核验和三季度基本养老保险扶贫调度工作的通知》要求，确保建档立卡贫困人口“应保尽保”工作全面落地，确保“应保尽保”数据全面核验。</w:t>
            </w:r>
          </w:p>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2.</w:t>
            </w:r>
            <w:r>
              <w:rPr>
                <w:rFonts w:hint="default" w:eastAsia="仿宋_GB2312"/>
                <w:color w:val="000000"/>
                <w:kern w:val="0"/>
                <w:szCs w:val="21"/>
                <w:lang w:val="en-US" w:eastAsia="zh-CN"/>
              </w:rPr>
              <w:t>一是全面梳理规范经办业务，以落实新的经办规程为契机，进一步完善经办机制，梳理基金征缴与参保登记、权益记录、待遇发放等经办环节之间的联系，确保业务流、资金流、信息流实现有效对接。二是加强与税务部门的沟通协作。积极梳理业务经办中发现的问题、收集市县情况反映，及时与税务沟通协调，切实解决征缴职责划转中还存在的问题。</w:t>
            </w:r>
          </w:p>
          <w:p>
            <w:pPr>
              <w:widowControl/>
              <w:jc w:val="left"/>
              <w:rPr>
                <w:rFonts w:hint="default" w:eastAsia="仿宋_GB2312"/>
                <w:color w:val="000000"/>
                <w:kern w:val="0"/>
                <w:szCs w:val="21"/>
                <w:lang w:val="en-US" w:eastAsia="zh-CN"/>
              </w:rPr>
            </w:pPr>
            <w:r>
              <w:rPr>
                <w:rFonts w:hint="eastAsia" w:eastAsia="仿宋_GB2312"/>
                <w:color w:val="000000"/>
                <w:kern w:val="0"/>
                <w:szCs w:val="21"/>
                <w:lang w:val="en-US" w:eastAsia="zh-CN"/>
              </w:rPr>
              <w:t>3.</w:t>
            </w:r>
            <w:r>
              <w:rPr>
                <w:rFonts w:hint="default" w:eastAsia="仿宋_GB2312"/>
                <w:color w:val="000000"/>
                <w:kern w:val="0"/>
                <w:szCs w:val="21"/>
                <w:lang w:val="en-US" w:eastAsia="zh-CN"/>
              </w:rPr>
              <w:t>一是狠抓服务。在继续推进全省经办流程修订的基础上，编制公共服务事项与办事指南。大力推进“互联网+城乡居民养老保险”，加快应用省级资格认证平台，在有条件的地区实现业务线上“一网办”、线下“一窗办”。二是狠抓行风。抓严抓实系统行风建设，深入推进扶贫领域作风问题专项治理，深入开展练兵比武活动，不断提升经办队伍能力素质。三是加强居保宣传工作。做到政策宣传与经办宣传相结合，线上宣传与线下宣传相结合，主动宣传与配合宣传相结合，正面宣传与舆情关注相结合，传统宣传与创新宣传相结合，营造城乡居保良好的工作氛围。</w:t>
            </w:r>
          </w:p>
          <w:p>
            <w:pPr>
              <w:widowControl/>
              <w:jc w:val="left"/>
              <w:rPr>
                <w:rFonts w:eastAsia="仿宋_GB2312"/>
                <w:color w:val="000000"/>
                <w:kern w:val="0"/>
                <w:szCs w:val="21"/>
                <w:highlight w:val="none"/>
              </w:rPr>
            </w:pPr>
            <w:r>
              <w:rPr>
                <w:rFonts w:hint="eastAsia" w:eastAsia="仿宋_GB2312"/>
                <w:color w:val="000000"/>
                <w:kern w:val="0"/>
                <w:szCs w:val="21"/>
                <w:lang w:val="en-US" w:eastAsia="zh-CN"/>
              </w:rPr>
              <w:t>4.</w:t>
            </w:r>
            <w:r>
              <w:rPr>
                <w:rFonts w:hint="default" w:eastAsia="仿宋_GB2312"/>
                <w:color w:val="000000"/>
                <w:kern w:val="0"/>
                <w:szCs w:val="21"/>
                <w:lang w:val="en-US" w:eastAsia="zh-CN"/>
              </w:rPr>
              <w:t>梳理业务风险点，形成风险清单和应对预案，压实责任，狠抓落实，逐一排解。通过信息技术手段，推动社保经办向数字化转型，向数字化要人、要效率、要能力，用数据分析风险。在规范基金收支管理、加强数据稽核上持续发力，清理养老保险多重缴费、重复领取待遇问题，开展基金风险防控专项交叉检查，确保基金安全。</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绩</w:t>
            </w:r>
          </w:p>
          <w:p>
            <w:pPr>
              <w:widowControl/>
              <w:jc w:val="center"/>
              <w:rPr>
                <w:rFonts w:eastAsia="仿宋_GB2312"/>
                <w:color w:val="000000"/>
                <w:kern w:val="0"/>
                <w:szCs w:val="21"/>
              </w:rPr>
            </w:pPr>
            <w:r>
              <w:rPr>
                <w:rFonts w:eastAsia="仿宋_GB2312"/>
                <w:color w:val="000000"/>
                <w:kern w:val="0"/>
                <w:szCs w:val="21"/>
              </w:rPr>
              <w:t>效</w:t>
            </w:r>
          </w:p>
          <w:p>
            <w:pPr>
              <w:widowControl/>
              <w:jc w:val="center"/>
              <w:rPr>
                <w:rFonts w:eastAsia="仿宋_GB2312"/>
                <w:color w:val="000000"/>
                <w:kern w:val="0"/>
                <w:szCs w:val="21"/>
              </w:rPr>
            </w:pPr>
            <w:r>
              <w:rPr>
                <w:rFonts w:eastAsia="仿宋_GB2312"/>
                <w:color w:val="000000"/>
                <w:kern w:val="0"/>
                <w:szCs w:val="21"/>
              </w:rPr>
              <w:t>指</w:t>
            </w:r>
          </w:p>
          <w:p>
            <w:pPr>
              <w:widowControl/>
              <w:jc w:val="center"/>
              <w:rPr>
                <w:rFonts w:eastAsia="仿宋_GB2312"/>
                <w:color w:val="000000"/>
                <w:kern w:val="0"/>
                <w:szCs w:val="21"/>
              </w:rPr>
            </w:pPr>
            <w:r>
              <w:rPr>
                <w:rFonts w:eastAsia="仿宋_GB2312"/>
                <w:color w:val="000000"/>
                <w:kern w:val="0"/>
                <w:szCs w:val="21"/>
              </w:rPr>
              <w:t>标</w:t>
            </w:r>
          </w:p>
        </w:tc>
        <w:tc>
          <w:tcPr>
            <w:tcW w:w="1080" w:type="dxa"/>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一级指标</w:t>
            </w:r>
          </w:p>
        </w:tc>
        <w:tc>
          <w:tcPr>
            <w:tcW w:w="1080" w:type="dxa"/>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二级指标</w:t>
            </w:r>
          </w:p>
        </w:tc>
        <w:tc>
          <w:tcPr>
            <w:tcW w:w="1149" w:type="dxa"/>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三级指标</w:t>
            </w:r>
          </w:p>
        </w:tc>
        <w:tc>
          <w:tcPr>
            <w:tcW w:w="1209" w:type="dxa"/>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年度</w:t>
            </w:r>
          </w:p>
          <w:p>
            <w:pPr>
              <w:widowControl/>
              <w:spacing w:line="240" w:lineRule="exact"/>
              <w:jc w:val="center"/>
              <w:rPr>
                <w:rFonts w:eastAsia="仿宋_GB2312"/>
                <w:color w:val="000000"/>
                <w:kern w:val="0"/>
                <w:szCs w:val="21"/>
              </w:rPr>
            </w:pPr>
            <w:r>
              <w:rPr>
                <w:rFonts w:eastAsia="仿宋_GB2312"/>
                <w:color w:val="000000"/>
                <w:kern w:val="0"/>
                <w:szCs w:val="21"/>
              </w:rPr>
              <w:t>指标值</w:t>
            </w:r>
          </w:p>
        </w:tc>
        <w:tc>
          <w:tcPr>
            <w:tcW w:w="1134" w:type="dxa"/>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实际</w:t>
            </w:r>
          </w:p>
          <w:p>
            <w:pPr>
              <w:widowControl/>
              <w:spacing w:line="240" w:lineRule="exact"/>
              <w:jc w:val="center"/>
              <w:rPr>
                <w:rFonts w:eastAsia="仿宋_GB2312"/>
                <w:color w:val="000000"/>
                <w:kern w:val="0"/>
                <w:szCs w:val="21"/>
              </w:rPr>
            </w:pPr>
            <w:r>
              <w:rPr>
                <w:rFonts w:eastAsia="仿宋_GB2312"/>
                <w:color w:val="000000"/>
                <w:kern w:val="0"/>
                <w:szCs w:val="21"/>
              </w:rPr>
              <w:t>完成值</w:t>
            </w:r>
          </w:p>
        </w:tc>
        <w:tc>
          <w:tcPr>
            <w:tcW w:w="828" w:type="dxa"/>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分值</w:t>
            </w:r>
          </w:p>
        </w:tc>
        <w:tc>
          <w:tcPr>
            <w:tcW w:w="873" w:type="dxa"/>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得分</w:t>
            </w:r>
          </w:p>
        </w:tc>
        <w:tc>
          <w:tcPr>
            <w:tcW w:w="1418" w:type="dxa"/>
            <w:shd w:val="clear" w:color="auto" w:fill="auto"/>
            <w:vAlign w:val="center"/>
          </w:tcPr>
          <w:p>
            <w:pPr>
              <w:widowControl/>
              <w:spacing w:line="240" w:lineRule="exact"/>
              <w:jc w:val="center"/>
              <w:rPr>
                <w:rFonts w:eastAsia="仿宋_GB2312"/>
                <w:color w:val="000000"/>
                <w:kern w:val="0"/>
                <w:szCs w:val="21"/>
              </w:rPr>
            </w:pPr>
            <w:r>
              <w:rPr>
                <w:rFonts w:eastAsia="仿宋_GB2312"/>
                <w:color w:val="000000"/>
                <w:kern w:val="0"/>
                <w:szCs w:val="21"/>
              </w:rPr>
              <w:t>偏差原因</w:t>
            </w:r>
          </w:p>
          <w:p>
            <w:pPr>
              <w:widowControl/>
              <w:spacing w:line="240" w:lineRule="exact"/>
              <w:jc w:val="center"/>
              <w:rPr>
                <w:rFonts w:eastAsia="仿宋_GB2312"/>
                <w:color w:val="000000"/>
                <w:kern w:val="0"/>
                <w:szCs w:val="21"/>
              </w:rPr>
            </w:pPr>
            <w:r>
              <w:rPr>
                <w:rFonts w:eastAsia="仿宋_GB2312"/>
                <w:color w:val="000000"/>
                <w:kern w:val="0"/>
                <w:szCs w:val="21"/>
              </w:rPr>
              <w:t>分析及</w:t>
            </w:r>
          </w:p>
          <w:p>
            <w:pPr>
              <w:widowControl/>
              <w:spacing w:line="240" w:lineRule="exact"/>
              <w:jc w:val="center"/>
              <w:rPr>
                <w:rFonts w:eastAsia="仿宋_GB2312"/>
                <w:color w:val="000000"/>
                <w:kern w:val="0"/>
                <w:szCs w:val="21"/>
              </w:rPr>
            </w:pPr>
            <w:r>
              <w:rPr>
                <w:rFonts w:eastAsia="仿宋_GB2312"/>
                <w:color w:val="000000"/>
                <w:kern w:val="0"/>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left"/>
              <w:rPr>
                <w:rFonts w:eastAsia="仿宋_GB2312"/>
                <w:color w:val="000000"/>
                <w:kern w:val="0"/>
                <w:szCs w:val="21"/>
              </w:rPr>
            </w:pPr>
          </w:p>
        </w:tc>
        <w:tc>
          <w:tcPr>
            <w:tcW w:w="1080"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产出指标</w:t>
            </w:r>
          </w:p>
          <w:p>
            <w:pPr>
              <w:widowControl/>
              <w:jc w:val="center"/>
              <w:rPr>
                <w:rFonts w:eastAsia="仿宋_GB2312"/>
                <w:color w:val="000000"/>
                <w:kern w:val="0"/>
                <w:szCs w:val="21"/>
              </w:rPr>
            </w:pPr>
            <w:r>
              <w:rPr>
                <w:rFonts w:eastAsia="仿宋_GB2312"/>
                <w:color w:val="000000"/>
                <w:kern w:val="0"/>
                <w:szCs w:val="21"/>
              </w:rPr>
              <w:t>(50分)</w:t>
            </w:r>
          </w:p>
        </w:tc>
        <w:tc>
          <w:tcPr>
            <w:tcW w:w="1080" w:type="dxa"/>
            <w:shd w:val="clear" w:color="auto" w:fill="auto"/>
            <w:vAlign w:val="center"/>
          </w:tcPr>
          <w:p>
            <w:pPr>
              <w:widowControl/>
              <w:jc w:val="center"/>
              <w:rPr>
                <w:rFonts w:eastAsia="仿宋_GB2312"/>
                <w:color w:val="000000"/>
                <w:kern w:val="0"/>
                <w:szCs w:val="21"/>
              </w:rPr>
            </w:pPr>
            <w:r>
              <w:rPr>
                <w:rFonts w:eastAsia="仿宋_GB2312"/>
                <w:color w:val="000000"/>
                <w:kern w:val="0"/>
                <w:szCs w:val="21"/>
              </w:rPr>
              <w:t>数量指标</w:t>
            </w:r>
          </w:p>
        </w:tc>
        <w:tc>
          <w:tcPr>
            <w:tcW w:w="1149" w:type="dxa"/>
            <w:shd w:val="clear" w:color="auto" w:fill="auto"/>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lang w:bidi="ar"/>
              </w:rPr>
              <w:t>宣传册及用品采购数</w:t>
            </w:r>
          </w:p>
        </w:tc>
        <w:tc>
          <w:tcPr>
            <w:tcW w:w="1209" w:type="dxa"/>
            <w:shd w:val="clear" w:color="auto" w:fill="auto"/>
            <w:vAlign w:val="center"/>
          </w:tcPr>
          <w:p>
            <w:pPr>
              <w:widowControl/>
              <w:jc w:val="center"/>
              <w:textAlignment w:val="center"/>
              <w:rPr>
                <w:rFonts w:eastAsia="仿宋_GB2312"/>
                <w:color w:val="000000"/>
                <w:kern w:val="0"/>
                <w:szCs w:val="21"/>
              </w:rPr>
            </w:pPr>
            <w:r>
              <w:rPr>
                <w:rFonts w:hint="eastAsia" w:ascii="黑体" w:hAnsi="宋体" w:eastAsia="黑体" w:cs="黑体"/>
                <w:color w:val="000000"/>
                <w:kern w:val="0"/>
                <w:sz w:val="20"/>
                <w:szCs w:val="20"/>
                <w:lang w:bidi="ar"/>
              </w:rPr>
              <w:t>100%</w:t>
            </w:r>
          </w:p>
        </w:tc>
        <w:tc>
          <w:tcPr>
            <w:tcW w:w="1134" w:type="dxa"/>
            <w:shd w:val="clear" w:color="auto" w:fill="auto"/>
            <w:vAlign w:val="center"/>
          </w:tcPr>
          <w:p>
            <w:pPr>
              <w:widowControl/>
              <w:jc w:val="center"/>
              <w:textAlignment w:val="center"/>
              <w:rPr>
                <w:rFonts w:eastAsia="仿宋_GB2312"/>
                <w:color w:val="000000"/>
                <w:kern w:val="0"/>
                <w:szCs w:val="21"/>
              </w:rPr>
            </w:pPr>
            <w:r>
              <w:rPr>
                <w:rFonts w:hint="eastAsia" w:ascii="黑体" w:hAnsi="宋体" w:eastAsia="黑体" w:cs="黑体"/>
                <w:color w:val="000000"/>
                <w:kern w:val="0"/>
                <w:sz w:val="20"/>
                <w:szCs w:val="20"/>
                <w:lang w:bidi="ar"/>
              </w:rPr>
              <w:t>100%</w:t>
            </w:r>
          </w:p>
        </w:tc>
        <w:tc>
          <w:tcPr>
            <w:tcW w:w="828" w:type="dxa"/>
            <w:shd w:val="clear" w:color="auto" w:fill="auto"/>
            <w:vAlign w:val="center"/>
          </w:tcPr>
          <w:p>
            <w:pPr>
              <w:widowControl/>
              <w:jc w:val="center"/>
              <w:textAlignment w:val="center"/>
              <w:rPr>
                <w:rFonts w:eastAsia="仿宋_GB2312"/>
                <w:color w:val="000000"/>
                <w:kern w:val="0"/>
                <w:szCs w:val="21"/>
              </w:rPr>
            </w:pPr>
            <w:r>
              <w:rPr>
                <w:rFonts w:hint="eastAsia" w:ascii="黑体" w:hAnsi="宋体" w:eastAsia="黑体" w:cs="黑体"/>
                <w:color w:val="000000"/>
                <w:kern w:val="0"/>
                <w:sz w:val="20"/>
                <w:szCs w:val="20"/>
                <w:lang w:bidi="ar"/>
              </w:rPr>
              <w:t>10</w:t>
            </w:r>
          </w:p>
        </w:tc>
        <w:tc>
          <w:tcPr>
            <w:tcW w:w="873" w:type="dxa"/>
            <w:shd w:val="clear" w:color="auto" w:fill="auto"/>
            <w:vAlign w:val="center"/>
          </w:tcPr>
          <w:p>
            <w:pPr>
              <w:widowControl/>
              <w:jc w:val="center"/>
              <w:textAlignment w:val="center"/>
              <w:rPr>
                <w:rFonts w:eastAsia="仿宋_GB2312"/>
                <w:color w:val="000000"/>
                <w:kern w:val="0"/>
                <w:szCs w:val="21"/>
              </w:rPr>
            </w:pPr>
            <w:r>
              <w:rPr>
                <w:rFonts w:hint="eastAsia" w:ascii="黑体" w:hAnsi="宋体" w:eastAsia="黑体" w:cs="黑体"/>
                <w:color w:val="000000"/>
                <w:kern w:val="0"/>
                <w:sz w:val="20"/>
                <w:szCs w:val="20"/>
                <w:lang w:bidi="ar"/>
              </w:rPr>
              <w:t>10</w:t>
            </w:r>
          </w:p>
        </w:tc>
        <w:tc>
          <w:tcPr>
            <w:tcW w:w="1418"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left"/>
              <w:rPr>
                <w:rFonts w:eastAsia="仿宋_GB2312"/>
                <w:color w:val="000000"/>
                <w:kern w:val="0"/>
                <w:szCs w:val="21"/>
              </w:rPr>
            </w:pPr>
          </w:p>
        </w:tc>
        <w:tc>
          <w:tcPr>
            <w:tcW w:w="1080" w:type="dxa"/>
            <w:vMerge w:val="continue"/>
            <w:shd w:val="clear" w:color="auto" w:fill="auto"/>
            <w:vAlign w:val="center"/>
          </w:tcPr>
          <w:p>
            <w:pPr>
              <w:jc w:val="left"/>
              <w:rPr>
                <w:rFonts w:eastAsia="仿宋_GB2312"/>
                <w:color w:val="000000"/>
                <w:kern w:val="0"/>
                <w:szCs w:val="21"/>
              </w:rPr>
            </w:pPr>
          </w:p>
        </w:tc>
        <w:tc>
          <w:tcPr>
            <w:tcW w:w="1080"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质量指标</w:t>
            </w:r>
          </w:p>
        </w:tc>
        <w:tc>
          <w:tcPr>
            <w:tcW w:w="1149" w:type="dxa"/>
            <w:shd w:val="clear" w:color="auto" w:fill="auto"/>
            <w:vAlign w:val="center"/>
          </w:tcPr>
          <w:p>
            <w:pPr>
              <w:widowControl/>
              <w:jc w:val="left"/>
              <w:textAlignment w:val="center"/>
              <w:rPr>
                <w:rFonts w:eastAsia="仿宋_GB2312"/>
                <w:color w:val="000000"/>
                <w:kern w:val="0"/>
                <w:szCs w:val="21"/>
              </w:rPr>
            </w:pPr>
            <w:r>
              <w:rPr>
                <w:rFonts w:hint="eastAsia" w:ascii="宋体" w:hAnsi="宋体" w:eastAsia="宋体" w:cs="宋体"/>
                <w:color w:val="000000"/>
                <w:kern w:val="0"/>
                <w:sz w:val="20"/>
                <w:szCs w:val="20"/>
                <w:lang w:bidi="ar"/>
              </w:rPr>
              <w:t>管理制度健全性</w:t>
            </w:r>
          </w:p>
        </w:tc>
        <w:tc>
          <w:tcPr>
            <w:tcW w:w="1209" w:type="dxa"/>
            <w:shd w:val="clear" w:color="auto" w:fill="auto"/>
            <w:vAlign w:val="center"/>
          </w:tcPr>
          <w:p>
            <w:pPr>
              <w:widowControl/>
              <w:jc w:val="center"/>
              <w:textAlignment w:val="center"/>
              <w:rPr>
                <w:rFonts w:eastAsia="仿宋_GB2312"/>
                <w:color w:val="000000"/>
                <w:kern w:val="0"/>
                <w:szCs w:val="21"/>
              </w:rPr>
            </w:pPr>
            <w:r>
              <w:rPr>
                <w:rFonts w:hint="eastAsia" w:ascii="黑体" w:hAnsi="宋体" w:eastAsia="黑体" w:cs="黑体"/>
                <w:color w:val="000000"/>
                <w:kern w:val="0"/>
                <w:sz w:val="20"/>
                <w:szCs w:val="20"/>
                <w:lang w:bidi="ar"/>
              </w:rPr>
              <w:t>100%</w:t>
            </w:r>
          </w:p>
        </w:tc>
        <w:tc>
          <w:tcPr>
            <w:tcW w:w="1134" w:type="dxa"/>
            <w:shd w:val="clear" w:color="auto" w:fill="auto"/>
            <w:vAlign w:val="center"/>
          </w:tcPr>
          <w:p>
            <w:pPr>
              <w:widowControl/>
              <w:jc w:val="center"/>
              <w:textAlignment w:val="center"/>
              <w:rPr>
                <w:rFonts w:eastAsia="仿宋_GB2312"/>
                <w:color w:val="000000"/>
                <w:kern w:val="0"/>
                <w:szCs w:val="21"/>
              </w:rPr>
            </w:pPr>
            <w:r>
              <w:rPr>
                <w:rFonts w:hint="eastAsia" w:ascii="黑体" w:hAnsi="宋体" w:eastAsia="黑体" w:cs="黑体"/>
                <w:color w:val="000000"/>
                <w:kern w:val="0"/>
                <w:sz w:val="20"/>
                <w:szCs w:val="20"/>
                <w:lang w:bidi="ar"/>
              </w:rPr>
              <w:t>100%</w:t>
            </w:r>
          </w:p>
        </w:tc>
        <w:tc>
          <w:tcPr>
            <w:tcW w:w="828"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5</w:t>
            </w:r>
          </w:p>
        </w:tc>
        <w:tc>
          <w:tcPr>
            <w:tcW w:w="873"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2"/>
                <w:szCs w:val="22"/>
                <w:lang w:bidi="ar"/>
              </w:rPr>
              <w:t>5</w:t>
            </w:r>
          </w:p>
        </w:tc>
        <w:tc>
          <w:tcPr>
            <w:tcW w:w="1418"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left"/>
              <w:rPr>
                <w:rFonts w:eastAsia="仿宋_GB2312"/>
                <w:color w:val="000000"/>
                <w:kern w:val="0"/>
                <w:szCs w:val="21"/>
              </w:rPr>
            </w:pPr>
          </w:p>
        </w:tc>
        <w:tc>
          <w:tcPr>
            <w:tcW w:w="1080" w:type="dxa"/>
            <w:vMerge w:val="continue"/>
            <w:shd w:val="clear" w:color="auto" w:fill="auto"/>
            <w:vAlign w:val="center"/>
          </w:tcPr>
          <w:p>
            <w:pPr>
              <w:jc w:val="left"/>
              <w:rPr>
                <w:rFonts w:eastAsia="仿宋_GB2312"/>
                <w:color w:val="000000"/>
                <w:kern w:val="0"/>
                <w:szCs w:val="21"/>
              </w:rPr>
            </w:pPr>
          </w:p>
        </w:tc>
        <w:tc>
          <w:tcPr>
            <w:tcW w:w="1080" w:type="dxa"/>
            <w:vMerge w:val="continue"/>
            <w:shd w:val="clear" w:color="auto" w:fill="auto"/>
            <w:vAlign w:val="center"/>
          </w:tcPr>
          <w:p>
            <w:pPr>
              <w:widowControl/>
              <w:jc w:val="center"/>
              <w:rPr>
                <w:rFonts w:eastAsia="仿宋_GB2312"/>
                <w:color w:val="000000"/>
                <w:kern w:val="0"/>
                <w:szCs w:val="21"/>
              </w:rPr>
            </w:pPr>
          </w:p>
        </w:tc>
        <w:tc>
          <w:tcPr>
            <w:tcW w:w="1149" w:type="dxa"/>
            <w:shd w:val="clear" w:color="auto" w:fill="auto"/>
            <w:vAlign w:val="center"/>
          </w:tcPr>
          <w:p>
            <w:pPr>
              <w:widowControl/>
              <w:jc w:val="left"/>
              <w:textAlignment w:val="center"/>
              <w:rPr>
                <w:rFonts w:eastAsia="仿宋_GB2312"/>
                <w:color w:val="000000"/>
                <w:kern w:val="0"/>
                <w:szCs w:val="21"/>
              </w:rPr>
            </w:pPr>
            <w:r>
              <w:rPr>
                <w:rFonts w:hint="eastAsia" w:ascii="宋体" w:hAnsi="宋体" w:eastAsia="宋体" w:cs="宋体"/>
                <w:color w:val="000000"/>
                <w:kern w:val="0"/>
                <w:sz w:val="20"/>
                <w:szCs w:val="20"/>
                <w:lang w:bidi="ar"/>
              </w:rPr>
              <w:t>资金使用合规性</w:t>
            </w:r>
          </w:p>
        </w:tc>
        <w:tc>
          <w:tcPr>
            <w:tcW w:w="1209" w:type="dxa"/>
            <w:shd w:val="clear" w:color="auto" w:fill="auto"/>
            <w:vAlign w:val="center"/>
          </w:tcPr>
          <w:p>
            <w:pPr>
              <w:widowControl/>
              <w:jc w:val="center"/>
              <w:textAlignment w:val="center"/>
              <w:rPr>
                <w:rFonts w:eastAsia="仿宋_GB2312"/>
                <w:color w:val="000000"/>
                <w:kern w:val="0"/>
                <w:szCs w:val="21"/>
              </w:rPr>
            </w:pPr>
            <w:r>
              <w:rPr>
                <w:rFonts w:hint="eastAsia" w:ascii="黑体" w:hAnsi="宋体" w:eastAsia="黑体" w:cs="黑体"/>
                <w:color w:val="000000"/>
                <w:kern w:val="0"/>
                <w:sz w:val="20"/>
                <w:szCs w:val="20"/>
                <w:lang w:bidi="ar"/>
              </w:rPr>
              <w:t>100%</w:t>
            </w:r>
          </w:p>
        </w:tc>
        <w:tc>
          <w:tcPr>
            <w:tcW w:w="1134" w:type="dxa"/>
            <w:shd w:val="clear" w:color="auto" w:fill="auto"/>
            <w:vAlign w:val="center"/>
          </w:tcPr>
          <w:p>
            <w:pPr>
              <w:widowControl/>
              <w:jc w:val="center"/>
              <w:textAlignment w:val="center"/>
              <w:rPr>
                <w:rFonts w:eastAsia="仿宋_GB2312"/>
                <w:color w:val="000000"/>
                <w:kern w:val="0"/>
                <w:szCs w:val="21"/>
              </w:rPr>
            </w:pPr>
            <w:r>
              <w:rPr>
                <w:rFonts w:hint="eastAsia" w:ascii="黑体" w:hAnsi="宋体" w:eastAsia="黑体" w:cs="黑体"/>
                <w:color w:val="000000"/>
                <w:kern w:val="0"/>
                <w:sz w:val="20"/>
                <w:szCs w:val="20"/>
                <w:lang w:bidi="ar"/>
              </w:rPr>
              <w:t>100%</w:t>
            </w:r>
          </w:p>
        </w:tc>
        <w:tc>
          <w:tcPr>
            <w:tcW w:w="828"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10</w:t>
            </w:r>
          </w:p>
        </w:tc>
        <w:tc>
          <w:tcPr>
            <w:tcW w:w="873" w:type="dxa"/>
            <w:shd w:val="clear" w:color="auto" w:fill="auto"/>
            <w:vAlign w:val="center"/>
          </w:tcPr>
          <w:p>
            <w:pPr>
              <w:widowControl/>
              <w:jc w:val="center"/>
              <w:textAlignment w:val="center"/>
              <w:rPr>
                <w:rFonts w:eastAsia="仿宋_GB2312"/>
                <w:color w:val="000000"/>
                <w:kern w:val="0"/>
                <w:szCs w:val="21"/>
              </w:rPr>
            </w:pPr>
            <w:r>
              <w:rPr>
                <w:rFonts w:ascii="宋体" w:hAnsi="宋体" w:eastAsia="宋体" w:cs="宋体"/>
                <w:color w:val="000000"/>
                <w:kern w:val="0"/>
                <w:sz w:val="22"/>
                <w:szCs w:val="22"/>
                <w:lang w:bidi="ar"/>
              </w:rPr>
              <w:t>9</w:t>
            </w:r>
          </w:p>
        </w:tc>
        <w:tc>
          <w:tcPr>
            <w:tcW w:w="1418"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left"/>
              <w:rPr>
                <w:rFonts w:eastAsia="仿宋_GB2312"/>
                <w:color w:val="000000"/>
                <w:kern w:val="0"/>
                <w:szCs w:val="21"/>
              </w:rPr>
            </w:pPr>
          </w:p>
        </w:tc>
        <w:tc>
          <w:tcPr>
            <w:tcW w:w="1080" w:type="dxa"/>
            <w:vMerge w:val="continue"/>
            <w:shd w:val="clear" w:color="auto" w:fill="auto"/>
            <w:vAlign w:val="center"/>
          </w:tcPr>
          <w:p>
            <w:pPr>
              <w:jc w:val="left"/>
              <w:rPr>
                <w:rFonts w:eastAsia="仿宋_GB2312"/>
                <w:color w:val="000000"/>
                <w:kern w:val="0"/>
                <w:szCs w:val="21"/>
              </w:rPr>
            </w:pPr>
          </w:p>
        </w:tc>
        <w:tc>
          <w:tcPr>
            <w:tcW w:w="1080" w:type="dxa"/>
            <w:vMerge w:val="continue"/>
            <w:shd w:val="clear" w:color="auto" w:fill="auto"/>
            <w:vAlign w:val="center"/>
          </w:tcPr>
          <w:p>
            <w:pPr>
              <w:widowControl/>
              <w:jc w:val="center"/>
              <w:rPr>
                <w:rFonts w:eastAsia="仿宋_GB2312"/>
                <w:color w:val="000000"/>
                <w:kern w:val="0"/>
                <w:szCs w:val="21"/>
              </w:rPr>
            </w:pPr>
          </w:p>
        </w:tc>
        <w:tc>
          <w:tcPr>
            <w:tcW w:w="1149" w:type="dxa"/>
            <w:shd w:val="clear" w:color="auto" w:fill="auto"/>
            <w:vAlign w:val="center"/>
          </w:tcPr>
          <w:p>
            <w:pPr>
              <w:widowControl/>
              <w:jc w:val="left"/>
              <w:textAlignment w:val="center"/>
              <w:rPr>
                <w:rFonts w:eastAsia="仿宋_GB2312"/>
                <w:color w:val="000000"/>
                <w:kern w:val="0"/>
                <w:szCs w:val="21"/>
              </w:rPr>
            </w:pPr>
            <w:r>
              <w:rPr>
                <w:rFonts w:hint="eastAsia" w:ascii="宋体" w:hAnsi="宋体" w:eastAsia="宋体" w:cs="宋体"/>
                <w:color w:val="000000"/>
                <w:kern w:val="0"/>
                <w:sz w:val="20"/>
                <w:szCs w:val="20"/>
                <w:lang w:bidi="ar"/>
              </w:rPr>
              <w:t>宣传活动举办成功率</w:t>
            </w:r>
          </w:p>
        </w:tc>
        <w:tc>
          <w:tcPr>
            <w:tcW w:w="1209" w:type="dxa"/>
            <w:shd w:val="clear" w:color="auto" w:fill="auto"/>
            <w:vAlign w:val="center"/>
          </w:tcPr>
          <w:p>
            <w:pPr>
              <w:widowControl/>
              <w:jc w:val="center"/>
              <w:textAlignment w:val="center"/>
              <w:rPr>
                <w:rFonts w:eastAsia="仿宋_GB2312"/>
                <w:color w:val="000000"/>
                <w:kern w:val="0"/>
                <w:szCs w:val="21"/>
              </w:rPr>
            </w:pPr>
            <w:r>
              <w:rPr>
                <w:rFonts w:hint="eastAsia" w:ascii="黑体" w:hAnsi="宋体" w:eastAsia="黑体" w:cs="黑体"/>
                <w:color w:val="000000"/>
                <w:kern w:val="0"/>
                <w:sz w:val="20"/>
                <w:szCs w:val="20"/>
                <w:lang w:bidi="ar"/>
              </w:rPr>
              <w:t>100%</w:t>
            </w:r>
          </w:p>
        </w:tc>
        <w:tc>
          <w:tcPr>
            <w:tcW w:w="1134" w:type="dxa"/>
            <w:shd w:val="clear" w:color="auto" w:fill="auto"/>
            <w:vAlign w:val="center"/>
          </w:tcPr>
          <w:p>
            <w:pPr>
              <w:widowControl/>
              <w:jc w:val="center"/>
              <w:textAlignment w:val="center"/>
              <w:rPr>
                <w:rFonts w:eastAsia="仿宋_GB2312"/>
                <w:color w:val="000000"/>
                <w:kern w:val="0"/>
                <w:szCs w:val="21"/>
              </w:rPr>
            </w:pPr>
            <w:r>
              <w:rPr>
                <w:rFonts w:hint="eastAsia" w:ascii="黑体" w:hAnsi="宋体" w:eastAsia="黑体" w:cs="黑体"/>
                <w:color w:val="000000"/>
                <w:kern w:val="0"/>
                <w:sz w:val="20"/>
                <w:szCs w:val="20"/>
                <w:lang w:bidi="ar"/>
              </w:rPr>
              <w:t>100%</w:t>
            </w:r>
          </w:p>
        </w:tc>
        <w:tc>
          <w:tcPr>
            <w:tcW w:w="828"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5</w:t>
            </w:r>
          </w:p>
        </w:tc>
        <w:tc>
          <w:tcPr>
            <w:tcW w:w="873"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2"/>
                <w:szCs w:val="22"/>
                <w:lang w:bidi="ar"/>
              </w:rPr>
              <w:t>5</w:t>
            </w:r>
          </w:p>
        </w:tc>
        <w:tc>
          <w:tcPr>
            <w:tcW w:w="1418" w:type="dxa"/>
            <w:shd w:val="clear" w:color="auto" w:fill="auto"/>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left"/>
              <w:rPr>
                <w:rFonts w:eastAsia="仿宋_GB2312"/>
                <w:color w:val="000000"/>
                <w:kern w:val="0"/>
                <w:szCs w:val="21"/>
              </w:rPr>
            </w:pPr>
          </w:p>
        </w:tc>
        <w:tc>
          <w:tcPr>
            <w:tcW w:w="1080" w:type="dxa"/>
            <w:vMerge w:val="continue"/>
            <w:shd w:val="clear" w:color="auto" w:fill="auto"/>
            <w:vAlign w:val="center"/>
          </w:tcPr>
          <w:p>
            <w:pPr>
              <w:jc w:val="left"/>
              <w:rPr>
                <w:rFonts w:eastAsia="仿宋_GB2312"/>
                <w:color w:val="000000"/>
                <w:kern w:val="0"/>
                <w:szCs w:val="21"/>
              </w:rPr>
            </w:pPr>
          </w:p>
        </w:tc>
        <w:tc>
          <w:tcPr>
            <w:tcW w:w="1080" w:type="dxa"/>
            <w:vMerge w:val="continue"/>
            <w:shd w:val="clear" w:color="auto" w:fill="auto"/>
            <w:vAlign w:val="center"/>
          </w:tcPr>
          <w:p>
            <w:pPr>
              <w:widowControl/>
              <w:jc w:val="center"/>
              <w:rPr>
                <w:rFonts w:eastAsia="仿宋_GB2312"/>
                <w:color w:val="000000"/>
                <w:kern w:val="0"/>
                <w:szCs w:val="21"/>
              </w:rPr>
            </w:pPr>
          </w:p>
        </w:tc>
        <w:tc>
          <w:tcPr>
            <w:tcW w:w="1149" w:type="dxa"/>
            <w:shd w:val="clear" w:color="auto" w:fill="auto"/>
            <w:vAlign w:val="center"/>
          </w:tcPr>
          <w:p>
            <w:pPr>
              <w:widowControl/>
              <w:jc w:val="left"/>
              <w:textAlignment w:val="center"/>
              <w:rPr>
                <w:rFonts w:eastAsia="仿宋_GB2312"/>
                <w:color w:val="000000"/>
                <w:kern w:val="0"/>
                <w:szCs w:val="21"/>
              </w:rPr>
            </w:pPr>
            <w:r>
              <w:rPr>
                <w:rFonts w:hint="eastAsia" w:ascii="宋体" w:hAnsi="宋体" w:eastAsia="宋体" w:cs="宋体"/>
                <w:color w:val="000000"/>
                <w:kern w:val="0"/>
                <w:sz w:val="20"/>
                <w:szCs w:val="20"/>
                <w:lang w:bidi="ar"/>
              </w:rPr>
              <w:t>采购宣传册及用品质量达标率</w:t>
            </w:r>
          </w:p>
        </w:tc>
        <w:tc>
          <w:tcPr>
            <w:tcW w:w="1209" w:type="dxa"/>
            <w:shd w:val="clear" w:color="auto" w:fill="auto"/>
            <w:vAlign w:val="center"/>
          </w:tcPr>
          <w:p>
            <w:pPr>
              <w:widowControl/>
              <w:jc w:val="center"/>
              <w:textAlignment w:val="center"/>
              <w:rPr>
                <w:rFonts w:eastAsia="仿宋_GB2312"/>
                <w:color w:val="000000"/>
                <w:kern w:val="0"/>
                <w:szCs w:val="21"/>
              </w:rPr>
            </w:pPr>
            <w:r>
              <w:rPr>
                <w:rFonts w:hint="eastAsia" w:ascii="黑体" w:hAnsi="宋体" w:eastAsia="黑体" w:cs="黑体"/>
                <w:color w:val="000000"/>
                <w:kern w:val="0"/>
                <w:sz w:val="20"/>
                <w:szCs w:val="20"/>
                <w:lang w:bidi="ar"/>
              </w:rPr>
              <w:t>100%</w:t>
            </w:r>
          </w:p>
        </w:tc>
        <w:tc>
          <w:tcPr>
            <w:tcW w:w="1134" w:type="dxa"/>
            <w:shd w:val="clear" w:color="auto" w:fill="auto"/>
            <w:vAlign w:val="center"/>
          </w:tcPr>
          <w:p>
            <w:pPr>
              <w:widowControl/>
              <w:jc w:val="center"/>
              <w:textAlignment w:val="center"/>
              <w:rPr>
                <w:rFonts w:eastAsia="仿宋_GB2312"/>
                <w:color w:val="000000"/>
                <w:kern w:val="0"/>
                <w:szCs w:val="21"/>
              </w:rPr>
            </w:pPr>
            <w:r>
              <w:rPr>
                <w:rFonts w:hint="eastAsia" w:ascii="黑体" w:hAnsi="宋体" w:eastAsia="黑体" w:cs="黑体"/>
                <w:color w:val="000000"/>
                <w:kern w:val="0"/>
                <w:sz w:val="20"/>
                <w:szCs w:val="20"/>
                <w:lang w:bidi="ar"/>
              </w:rPr>
              <w:t>100%</w:t>
            </w:r>
          </w:p>
        </w:tc>
        <w:tc>
          <w:tcPr>
            <w:tcW w:w="828"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5</w:t>
            </w:r>
          </w:p>
        </w:tc>
        <w:tc>
          <w:tcPr>
            <w:tcW w:w="873"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2"/>
                <w:szCs w:val="22"/>
                <w:lang w:bidi="ar"/>
              </w:rPr>
              <w:t>5</w:t>
            </w:r>
          </w:p>
        </w:tc>
        <w:tc>
          <w:tcPr>
            <w:tcW w:w="1418" w:type="dxa"/>
            <w:shd w:val="clear" w:color="auto" w:fill="auto"/>
            <w:vAlign w:val="center"/>
          </w:tcPr>
          <w:p>
            <w:pPr>
              <w:widowControl/>
              <w:jc w:val="left"/>
              <w:rPr>
                <w:rFonts w:eastAsia="仿宋_GB2312"/>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left"/>
              <w:rPr>
                <w:rFonts w:eastAsia="仿宋_GB2312"/>
                <w:color w:val="000000"/>
                <w:kern w:val="0"/>
                <w:szCs w:val="21"/>
              </w:rPr>
            </w:pPr>
          </w:p>
        </w:tc>
        <w:tc>
          <w:tcPr>
            <w:tcW w:w="1080" w:type="dxa"/>
            <w:vMerge w:val="continue"/>
            <w:shd w:val="clear" w:color="auto" w:fill="auto"/>
            <w:vAlign w:val="center"/>
          </w:tcPr>
          <w:p>
            <w:pPr>
              <w:jc w:val="left"/>
              <w:rPr>
                <w:rFonts w:eastAsia="仿宋_GB2312"/>
                <w:color w:val="000000"/>
                <w:kern w:val="0"/>
                <w:szCs w:val="21"/>
              </w:rPr>
            </w:pPr>
          </w:p>
        </w:tc>
        <w:tc>
          <w:tcPr>
            <w:tcW w:w="1080" w:type="dxa"/>
            <w:shd w:val="clear" w:color="auto" w:fill="auto"/>
            <w:vAlign w:val="center"/>
          </w:tcPr>
          <w:p>
            <w:pPr>
              <w:widowControl/>
              <w:jc w:val="center"/>
              <w:rPr>
                <w:rFonts w:eastAsia="仿宋_GB2312"/>
                <w:color w:val="000000"/>
                <w:kern w:val="0"/>
                <w:szCs w:val="21"/>
              </w:rPr>
            </w:pPr>
            <w:r>
              <w:rPr>
                <w:rFonts w:eastAsia="仿宋_GB2312"/>
                <w:color w:val="000000"/>
                <w:kern w:val="0"/>
                <w:szCs w:val="21"/>
              </w:rPr>
              <w:t>时效指标</w:t>
            </w:r>
          </w:p>
        </w:tc>
        <w:tc>
          <w:tcPr>
            <w:tcW w:w="1149" w:type="dxa"/>
            <w:shd w:val="clear" w:color="auto" w:fill="auto"/>
            <w:vAlign w:val="center"/>
          </w:tcPr>
          <w:p>
            <w:pPr>
              <w:widowControl/>
              <w:jc w:val="left"/>
              <w:textAlignment w:val="center"/>
              <w:rPr>
                <w:rFonts w:eastAsia="仿宋_GB2312"/>
                <w:color w:val="000000"/>
                <w:kern w:val="0"/>
                <w:szCs w:val="21"/>
              </w:rPr>
            </w:pPr>
            <w:r>
              <w:rPr>
                <w:rFonts w:hint="eastAsia" w:ascii="宋体" w:hAnsi="宋体" w:eastAsia="宋体" w:cs="宋体"/>
                <w:color w:val="000000"/>
                <w:kern w:val="0"/>
                <w:sz w:val="20"/>
                <w:szCs w:val="20"/>
                <w:lang w:bidi="ar"/>
              </w:rPr>
              <w:t>宣传活动举办及时率</w:t>
            </w:r>
          </w:p>
        </w:tc>
        <w:tc>
          <w:tcPr>
            <w:tcW w:w="1209" w:type="dxa"/>
            <w:shd w:val="clear" w:color="auto" w:fill="auto"/>
            <w:vAlign w:val="center"/>
          </w:tcPr>
          <w:p>
            <w:pPr>
              <w:widowControl/>
              <w:jc w:val="left"/>
              <w:textAlignment w:val="center"/>
              <w:rPr>
                <w:rFonts w:eastAsia="仿宋_GB2312"/>
                <w:color w:val="000000"/>
                <w:kern w:val="0"/>
                <w:szCs w:val="21"/>
              </w:rPr>
            </w:pPr>
            <w:r>
              <w:rPr>
                <w:rFonts w:hint="eastAsia" w:ascii="宋体" w:hAnsi="宋体" w:eastAsia="宋体" w:cs="宋体"/>
                <w:color w:val="000000"/>
                <w:kern w:val="0"/>
                <w:sz w:val="20"/>
                <w:szCs w:val="20"/>
                <w:lang w:bidi="ar"/>
              </w:rPr>
              <w:t>及时完成</w:t>
            </w:r>
          </w:p>
        </w:tc>
        <w:tc>
          <w:tcPr>
            <w:tcW w:w="1134" w:type="dxa"/>
            <w:shd w:val="clear" w:color="auto" w:fill="auto"/>
            <w:vAlign w:val="center"/>
          </w:tcPr>
          <w:p>
            <w:pPr>
              <w:widowControl/>
              <w:jc w:val="left"/>
              <w:textAlignment w:val="center"/>
              <w:rPr>
                <w:rFonts w:eastAsia="仿宋_GB2312"/>
                <w:color w:val="000000"/>
                <w:kern w:val="0"/>
                <w:szCs w:val="21"/>
              </w:rPr>
            </w:pPr>
            <w:r>
              <w:rPr>
                <w:rFonts w:hint="eastAsia" w:ascii="宋体" w:hAnsi="宋体" w:eastAsia="宋体" w:cs="宋体"/>
                <w:color w:val="000000"/>
                <w:kern w:val="0"/>
                <w:sz w:val="20"/>
                <w:szCs w:val="20"/>
                <w:lang w:bidi="ar"/>
              </w:rPr>
              <w:t>及时完成</w:t>
            </w:r>
          </w:p>
        </w:tc>
        <w:tc>
          <w:tcPr>
            <w:tcW w:w="828"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5</w:t>
            </w:r>
          </w:p>
        </w:tc>
        <w:tc>
          <w:tcPr>
            <w:tcW w:w="873"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2"/>
                <w:szCs w:val="22"/>
                <w:lang w:bidi="ar"/>
              </w:rPr>
              <w:t>5</w:t>
            </w:r>
          </w:p>
        </w:tc>
        <w:tc>
          <w:tcPr>
            <w:tcW w:w="1418"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left"/>
              <w:rPr>
                <w:rFonts w:eastAsia="仿宋_GB2312"/>
                <w:color w:val="000000"/>
                <w:kern w:val="0"/>
                <w:szCs w:val="21"/>
              </w:rPr>
            </w:pPr>
          </w:p>
        </w:tc>
        <w:tc>
          <w:tcPr>
            <w:tcW w:w="1080" w:type="dxa"/>
            <w:vMerge w:val="continue"/>
            <w:shd w:val="clear" w:color="auto" w:fill="auto"/>
            <w:vAlign w:val="center"/>
          </w:tcPr>
          <w:p>
            <w:pPr>
              <w:jc w:val="left"/>
              <w:rPr>
                <w:rFonts w:eastAsia="仿宋_GB2312"/>
                <w:color w:val="000000"/>
                <w:kern w:val="0"/>
                <w:szCs w:val="21"/>
              </w:rPr>
            </w:pPr>
          </w:p>
        </w:tc>
        <w:tc>
          <w:tcPr>
            <w:tcW w:w="1080" w:type="dxa"/>
            <w:shd w:val="clear" w:color="auto" w:fill="auto"/>
            <w:vAlign w:val="center"/>
          </w:tcPr>
          <w:p>
            <w:pPr>
              <w:widowControl/>
              <w:jc w:val="center"/>
              <w:rPr>
                <w:rFonts w:eastAsia="仿宋_GB2312"/>
                <w:color w:val="000000"/>
                <w:kern w:val="0"/>
                <w:szCs w:val="21"/>
              </w:rPr>
            </w:pPr>
            <w:r>
              <w:rPr>
                <w:rFonts w:eastAsia="仿宋_GB2312"/>
                <w:color w:val="000000"/>
                <w:kern w:val="0"/>
                <w:szCs w:val="21"/>
              </w:rPr>
              <w:t>成本指标</w:t>
            </w:r>
          </w:p>
        </w:tc>
        <w:tc>
          <w:tcPr>
            <w:tcW w:w="1149" w:type="dxa"/>
            <w:shd w:val="clear" w:color="auto" w:fill="auto"/>
            <w:vAlign w:val="center"/>
          </w:tcPr>
          <w:p>
            <w:pPr>
              <w:widowControl/>
              <w:jc w:val="left"/>
              <w:textAlignment w:val="center"/>
              <w:rPr>
                <w:rFonts w:eastAsia="仿宋_GB2312"/>
                <w:color w:val="000000"/>
                <w:kern w:val="0"/>
                <w:szCs w:val="21"/>
              </w:rPr>
            </w:pPr>
            <w:r>
              <w:rPr>
                <w:rFonts w:hint="eastAsia" w:ascii="宋体" w:hAnsi="宋体" w:eastAsia="宋体" w:cs="宋体"/>
                <w:color w:val="000000"/>
                <w:kern w:val="0"/>
                <w:sz w:val="20"/>
                <w:szCs w:val="20"/>
                <w:lang w:bidi="ar"/>
              </w:rPr>
              <w:t>政府采购执行率</w:t>
            </w:r>
          </w:p>
        </w:tc>
        <w:tc>
          <w:tcPr>
            <w:tcW w:w="1209" w:type="dxa"/>
            <w:shd w:val="clear" w:color="auto" w:fill="auto"/>
            <w:vAlign w:val="center"/>
          </w:tcPr>
          <w:p>
            <w:pPr>
              <w:widowControl/>
              <w:jc w:val="left"/>
              <w:textAlignment w:val="center"/>
              <w:rPr>
                <w:rFonts w:eastAsia="仿宋_GB2312"/>
                <w:color w:val="000000"/>
                <w:kern w:val="0"/>
                <w:szCs w:val="21"/>
              </w:rPr>
            </w:pPr>
            <w:r>
              <w:rPr>
                <w:rFonts w:hint="eastAsia" w:ascii="宋体" w:hAnsi="宋体" w:eastAsia="宋体" w:cs="宋体"/>
                <w:color w:val="000000"/>
                <w:kern w:val="0"/>
                <w:sz w:val="20"/>
                <w:szCs w:val="20"/>
                <w:lang w:bidi="ar"/>
              </w:rPr>
              <w:t>100%</w:t>
            </w:r>
          </w:p>
        </w:tc>
        <w:tc>
          <w:tcPr>
            <w:tcW w:w="1134" w:type="dxa"/>
            <w:shd w:val="clear" w:color="auto" w:fill="auto"/>
            <w:vAlign w:val="center"/>
          </w:tcPr>
          <w:p>
            <w:pPr>
              <w:widowControl/>
              <w:jc w:val="left"/>
              <w:textAlignment w:val="center"/>
              <w:rPr>
                <w:rFonts w:eastAsia="仿宋_GB2312"/>
                <w:color w:val="000000"/>
                <w:kern w:val="0"/>
                <w:szCs w:val="21"/>
              </w:rPr>
            </w:pPr>
            <w:r>
              <w:rPr>
                <w:rFonts w:hint="eastAsia" w:ascii="宋体" w:hAnsi="宋体" w:eastAsia="宋体" w:cs="宋体"/>
                <w:color w:val="000000"/>
                <w:kern w:val="0"/>
                <w:sz w:val="20"/>
                <w:szCs w:val="20"/>
                <w:lang w:bidi="ar"/>
              </w:rPr>
              <w:t>100%</w:t>
            </w:r>
          </w:p>
        </w:tc>
        <w:tc>
          <w:tcPr>
            <w:tcW w:w="828"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10</w:t>
            </w:r>
          </w:p>
        </w:tc>
        <w:tc>
          <w:tcPr>
            <w:tcW w:w="873"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2"/>
                <w:szCs w:val="22"/>
                <w:lang w:bidi="ar"/>
              </w:rPr>
              <w:t>10</w:t>
            </w:r>
          </w:p>
        </w:tc>
        <w:tc>
          <w:tcPr>
            <w:tcW w:w="1418"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left"/>
              <w:rPr>
                <w:rFonts w:eastAsia="仿宋_GB2312"/>
                <w:color w:val="000000"/>
                <w:kern w:val="0"/>
                <w:szCs w:val="21"/>
              </w:rPr>
            </w:pPr>
          </w:p>
        </w:tc>
        <w:tc>
          <w:tcPr>
            <w:tcW w:w="1080" w:type="dxa"/>
            <w:vMerge w:val="restart"/>
            <w:shd w:val="clear" w:color="auto" w:fill="auto"/>
            <w:vAlign w:val="center"/>
          </w:tcPr>
          <w:p>
            <w:pPr>
              <w:jc w:val="left"/>
              <w:rPr>
                <w:rFonts w:eastAsia="仿宋_GB2312"/>
                <w:color w:val="000000"/>
                <w:kern w:val="0"/>
                <w:szCs w:val="21"/>
              </w:rPr>
            </w:pPr>
            <w:r>
              <w:rPr>
                <w:rFonts w:hint="eastAsia" w:eastAsia="仿宋_GB2312"/>
                <w:color w:val="000000"/>
                <w:kern w:val="0"/>
                <w:szCs w:val="21"/>
              </w:rPr>
              <w:t>效益指标（30分）</w:t>
            </w:r>
          </w:p>
        </w:tc>
        <w:tc>
          <w:tcPr>
            <w:tcW w:w="1080" w:type="dxa"/>
            <w:shd w:val="clear" w:color="auto" w:fill="auto"/>
            <w:vAlign w:val="center"/>
          </w:tcPr>
          <w:p>
            <w:pPr>
              <w:widowControl/>
              <w:jc w:val="center"/>
              <w:rPr>
                <w:rFonts w:eastAsia="仿宋_GB2312"/>
                <w:color w:val="000000"/>
                <w:kern w:val="0"/>
                <w:szCs w:val="21"/>
              </w:rPr>
            </w:pPr>
            <w:r>
              <w:rPr>
                <w:rFonts w:hint="eastAsia" w:eastAsia="仿宋_GB2312"/>
                <w:color w:val="000000"/>
                <w:kern w:val="0"/>
                <w:szCs w:val="21"/>
              </w:rPr>
              <w:t>社会效益指标</w:t>
            </w:r>
          </w:p>
        </w:tc>
        <w:tc>
          <w:tcPr>
            <w:tcW w:w="1149" w:type="dxa"/>
            <w:shd w:val="clear" w:color="auto" w:fill="auto"/>
            <w:vAlign w:val="center"/>
          </w:tcPr>
          <w:p>
            <w:pPr>
              <w:widowControl/>
              <w:jc w:val="left"/>
              <w:textAlignment w:val="center"/>
              <w:rPr>
                <w:rFonts w:eastAsia="仿宋_GB2312"/>
                <w:color w:val="000000"/>
                <w:kern w:val="0"/>
                <w:szCs w:val="21"/>
              </w:rPr>
            </w:pPr>
            <w:r>
              <w:rPr>
                <w:rFonts w:hint="eastAsia" w:ascii="宋体" w:hAnsi="宋体" w:eastAsia="宋体" w:cs="宋体"/>
                <w:color w:val="000000"/>
                <w:kern w:val="0"/>
                <w:sz w:val="20"/>
                <w:szCs w:val="20"/>
                <w:lang w:bidi="ar"/>
              </w:rPr>
              <w:t>是否营造了全民参保的良好社会氛围</w:t>
            </w:r>
          </w:p>
        </w:tc>
        <w:tc>
          <w:tcPr>
            <w:tcW w:w="1209" w:type="dxa"/>
            <w:shd w:val="clear" w:color="auto" w:fill="auto"/>
            <w:vAlign w:val="center"/>
          </w:tcPr>
          <w:p>
            <w:pPr>
              <w:widowControl/>
              <w:jc w:val="left"/>
              <w:textAlignment w:val="center"/>
              <w:rPr>
                <w:rFonts w:eastAsia="仿宋_GB2312"/>
                <w:color w:val="000000"/>
                <w:kern w:val="0"/>
                <w:szCs w:val="21"/>
              </w:rPr>
            </w:pPr>
            <w:r>
              <w:rPr>
                <w:rFonts w:hint="eastAsia" w:ascii="宋体" w:hAnsi="宋体" w:eastAsia="宋体" w:cs="宋体"/>
                <w:color w:val="000000"/>
                <w:kern w:val="0"/>
                <w:sz w:val="20"/>
                <w:szCs w:val="20"/>
                <w:lang w:bidi="ar"/>
              </w:rPr>
              <w:t>100%</w:t>
            </w:r>
          </w:p>
        </w:tc>
        <w:tc>
          <w:tcPr>
            <w:tcW w:w="1134" w:type="dxa"/>
            <w:shd w:val="clear" w:color="auto" w:fill="auto"/>
            <w:vAlign w:val="center"/>
          </w:tcPr>
          <w:p>
            <w:pPr>
              <w:widowControl/>
              <w:jc w:val="left"/>
              <w:textAlignment w:val="center"/>
              <w:rPr>
                <w:rFonts w:eastAsia="仿宋_GB2312"/>
                <w:color w:val="000000"/>
                <w:kern w:val="0"/>
                <w:szCs w:val="21"/>
              </w:rPr>
            </w:pPr>
            <w:r>
              <w:rPr>
                <w:rFonts w:hint="eastAsia" w:ascii="宋体" w:hAnsi="宋体" w:eastAsia="宋体" w:cs="宋体"/>
                <w:color w:val="000000"/>
                <w:kern w:val="0"/>
                <w:sz w:val="20"/>
                <w:szCs w:val="20"/>
                <w:lang w:bidi="ar"/>
              </w:rPr>
              <w:t>100%</w:t>
            </w:r>
          </w:p>
        </w:tc>
        <w:tc>
          <w:tcPr>
            <w:tcW w:w="828"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8</w:t>
            </w:r>
          </w:p>
        </w:tc>
        <w:tc>
          <w:tcPr>
            <w:tcW w:w="873"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2"/>
                <w:szCs w:val="22"/>
                <w:lang w:bidi="ar"/>
              </w:rPr>
              <w:t>8</w:t>
            </w:r>
          </w:p>
        </w:tc>
        <w:tc>
          <w:tcPr>
            <w:tcW w:w="1418"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widowControl/>
              <w:jc w:val="center"/>
              <w:rPr>
                <w:rFonts w:eastAsia="仿宋_GB2312"/>
                <w:color w:val="000000"/>
                <w:kern w:val="0"/>
                <w:szCs w:val="21"/>
              </w:rPr>
            </w:pPr>
          </w:p>
        </w:tc>
        <w:tc>
          <w:tcPr>
            <w:tcW w:w="1080" w:type="dxa"/>
            <w:vMerge w:val="continue"/>
            <w:shd w:val="clear" w:color="auto" w:fill="auto"/>
            <w:vAlign w:val="center"/>
          </w:tcPr>
          <w:p>
            <w:pPr>
              <w:widowControl/>
              <w:jc w:val="left"/>
              <w:rPr>
                <w:rFonts w:eastAsia="仿宋_GB2312"/>
                <w:color w:val="000000"/>
                <w:kern w:val="0"/>
                <w:szCs w:val="21"/>
              </w:rPr>
            </w:pPr>
          </w:p>
        </w:tc>
        <w:tc>
          <w:tcPr>
            <w:tcW w:w="1080" w:type="dxa"/>
            <w:vMerge w:val="restart"/>
            <w:shd w:val="clear" w:color="auto" w:fill="auto"/>
            <w:vAlign w:val="center"/>
          </w:tcPr>
          <w:p>
            <w:pPr>
              <w:widowControl/>
              <w:jc w:val="center"/>
              <w:rPr>
                <w:rFonts w:eastAsia="仿宋_GB2312"/>
                <w:color w:val="000000"/>
                <w:kern w:val="0"/>
                <w:szCs w:val="21"/>
              </w:rPr>
            </w:pPr>
            <w:r>
              <w:rPr>
                <w:rFonts w:eastAsia="仿宋_GB2312"/>
                <w:color w:val="000000"/>
                <w:kern w:val="0"/>
                <w:szCs w:val="21"/>
              </w:rPr>
              <w:t>可持续影响指标</w:t>
            </w:r>
          </w:p>
        </w:tc>
        <w:tc>
          <w:tcPr>
            <w:tcW w:w="1149" w:type="dxa"/>
            <w:shd w:val="clear" w:color="auto" w:fill="auto"/>
            <w:vAlign w:val="bottom"/>
          </w:tcPr>
          <w:p>
            <w:pPr>
              <w:widowControl/>
              <w:jc w:val="left"/>
              <w:textAlignment w:val="bottom"/>
              <w:rPr>
                <w:rFonts w:eastAsia="仿宋_GB2312"/>
                <w:color w:val="000000"/>
                <w:kern w:val="0"/>
                <w:szCs w:val="21"/>
              </w:rPr>
            </w:pPr>
            <w:r>
              <w:rPr>
                <w:rFonts w:hint="eastAsia" w:ascii="宋体" w:hAnsi="宋体" w:eastAsia="宋体" w:cs="宋体"/>
                <w:color w:val="000000"/>
                <w:kern w:val="0"/>
                <w:sz w:val="22"/>
                <w:szCs w:val="22"/>
                <w:lang w:bidi="ar"/>
              </w:rPr>
              <w:t>社保扶贫工作推进</w:t>
            </w:r>
          </w:p>
        </w:tc>
        <w:tc>
          <w:tcPr>
            <w:tcW w:w="1209" w:type="dxa"/>
            <w:shd w:val="clear" w:color="auto" w:fill="auto"/>
            <w:vAlign w:val="center"/>
          </w:tcPr>
          <w:p>
            <w:pPr>
              <w:widowControl/>
              <w:jc w:val="left"/>
              <w:textAlignment w:val="center"/>
              <w:rPr>
                <w:rFonts w:eastAsia="仿宋_GB2312"/>
                <w:color w:val="000000"/>
                <w:kern w:val="0"/>
                <w:szCs w:val="21"/>
              </w:rPr>
            </w:pPr>
            <w:r>
              <w:rPr>
                <w:rFonts w:hint="eastAsia" w:ascii="宋体" w:hAnsi="宋体" w:eastAsia="宋体" w:cs="宋体"/>
                <w:color w:val="000000"/>
                <w:kern w:val="0"/>
                <w:sz w:val="20"/>
                <w:szCs w:val="20"/>
                <w:lang w:bidi="ar"/>
              </w:rPr>
              <w:t>100%</w:t>
            </w:r>
          </w:p>
        </w:tc>
        <w:tc>
          <w:tcPr>
            <w:tcW w:w="1134" w:type="dxa"/>
            <w:shd w:val="clear" w:color="auto" w:fill="auto"/>
            <w:vAlign w:val="center"/>
          </w:tcPr>
          <w:p>
            <w:pPr>
              <w:widowControl/>
              <w:jc w:val="left"/>
              <w:textAlignment w:val="center"/>
              <w:rPr>
                <w:rFonts w:eastAsia="仿宋_GB2312"/>
                <w:color w:val="000000"/>
                <w:kern w:val="0"/>
                <w:szCs w:val="21"/>
              </w:rPr>
            </w:pPr>
            <w:r>
              <w:rPr>
                <w:rFonts w:hint="eastAsia" w:ascii="宋体" w:hAnsi="宋体" w:eastAsia="宋体" w:cs="宋体"/>
                <w:color w:val="000000"/>
                <w:kern w:val="0"/>
                <w:sz w:val="20"/>
                <w:szCs w:val="20"/>
                <w:lang w:bidi="ar"/>
              </w:rPr>
              <w:t>贫困人员达到应参尽参计和应发尽发</w:t>
            </w:r>
          </w:p>
        </w:tc>
        <w:tc>
          <w:tcPr>
            <w:tcW w:w="828" w:type="dxa"/>
            <w:shd w:val="clear" w:color="auto" w:fill="auto"/>
            <w:vAlign w:val="bottom"/>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15</w:t>
            </w:r>
          </w:p>
        </w:tc>
        <w:tc>
          <w:tcPr>
            <w:tcW w:w="873"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2"/>
                <w:szCs w:val="22"/>
                <w:lang w:bidi="ar"/>
              </w:rPr>
              <w:t>15</w:t>
            </w:r>
          </w:p>
        </w:tc>
        <w:tc>
          <w:tcPr>
            <w:tcW w:w="1418"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shd w:val="clear" w:color="auto" w:fill="auto"/>
            <w:vAlign w:val="center"/>
          </w:tcPr>
          <w:p>
            <w:pPr>
              <w:jc w:val="left"/>
              <w:rPr>
                <w:rFonts w:eastAsia="仿宋_GB2312"/>
                <w:color w:val="000000"/>
                <w:kern w:val="0"/>
                <w:szCs w:val="21"/>
              </w:rPr>
            </w:pPr>
          </w:p>
        </w:tc>
        <w:tc>
          <w:tcPr>
            <w:tcW w:w="1080" w:type="dxa"/>
            <w:vMerge w:val="continue"/>
            <w:shd w:val="clear" w:color="auto" w:fill="auto"/>
            <w:vAlign w:val="center"/>
          </w:tcPr>
          <w:p>
            <w:pPr>
              <w:widowControl/>
              <w:jc w:val="left"/>
              <w:rPr>
                <w:rFonts w:eastAsia="仿宋_GB2312"/>
                <w:color w:val="000000"/>
                <w:kern w:val="0"/>
                <w:szCs w:val="21"/>
              </w:rPr>
            </w:pPr>
          </w:p>
        </w:tc>
        <w:tc>
          <w:tcPr>
            <w:tcW w:w="1080" w:type="dxa"/>
            <w:vMerge w:val="continue"/>
            <w:shd w:val="clear" w:color="auto" w:fill="auto"/>
            <w:vAlign w:val="center"/>
          </w:tcPr>
          <w:p>
            <w:pPr>
              <w:widowControl/>
              <w:jc w:val="left"/>
              <w:rPr>
                <w:rFonts w:eastAsia="仿宋_GB2312"/>
                <w:color w:val="000000"/>
                <w:kern w:val="0"/>
                <w:szCs w:val="21"/>
              </w:rPr>
            </w:pPr>
          </w:p>
        </w:tc>
        <w:tc>
          <w:tcPr>
            <w:tcW w:w="1149" w:type="dxa"/>
            <w:shd w:val="clear" w:color="auto" w:fill="auto"/>
            <w:vAlign w:val="bottom"/>
          </w:tcPr>
          <w:p>
            <w:pPr>
              <w:widowControl/>
              <w:jc w:val="left"/>
              <w:textAlignment w:val="bottom"/>
              <w:rPr>
                <w:rFonts w:eastAsia="仿宋_GB2312"/>
                <w:color w:val="000000"/>
                <w:kern w:val="0"/>
                <w:szCs w:val="21"/>
              </w:rPr>
            </w:pPr>
            <w:r>
              <w:rPr>
                <w:rFonts w:hint="eastAsia" w:ascii="宋体" w:hAnsi="宋体" w:eastAsia="宋体" w:cs="宋体"/>
                <w:color w:val="000000"/>
                <w:kern w:val="0"/>
                <w:sz w:val="22"/>
                <w:szCs w:val="22"/>
                <w:lang w:bidi="ar"/>
              </w:rPr>
              <w:t>“城乡居保全覆盖宣传月”活动宣传效果</w:t>
            </w:r>
          </w:p>
        </w:tc>
        <w:tc>
          <w:tcPr>
            <w:tcW w:w="1209" w:type="dxa"/>
            <w:shd w:val="clear" w:color="auto" w:fill="auto"/>
            <w:vAlign w:val="bottom"/>
          </w:tcPr>
          <w:p>
            <w:pPr>
              <w:widowControl/>
              <w:jc w:val="left"/>
              <w:textAlignment w:val="bottom"/>
              <w:rPr>
                <w:rFonts w:eastAsia="仿宋_GB2312"/>
                <w:color w:val="000000"/>
                <w:kern w:val="0"/>
                <w:szCs w:val="21"/>
              </w:rPr>
            </w:pPr>
            <w:r>
              <w:rPr>
                <w:rFonts w:hint="eastAsia" w:ascii="宋体" w:hAnsi="宋体" w:eastAsia="宋体" w:cs="宋体"/>
                <w:color w:val="000000"/>
                <w:kern w:val="0"/>
                <w:sz w:val="22"/>
                <w:szCs w:val="22"/>
                <w:lang w:bidi="ar"/>
              </w:rPr>
              <w:t>效果显著</w:t>
            </w:r>
          </w:p>
        </w:tc>
        <w:tc>
          <w:tcPr>
            <w:tcW w:w="1134" w:type="dxa"/>
            <w:shd w:val="clear" w:color="auto" w:fill="auto"/>
            <w:vAlign w:val="center"/>
          </w:tcPr>
          <w:p>
            <w:pPr>
              <w:jc w:val="left"/>
              <w:rPr>
                <w:rFonts w:eastAsia="仿宋_GB2312"/>
                <w:color w:val="000000"/>
                <w:kern w:val="0"/>
                <w:szCs w:val="21"/>
              </w:rPr>
            </w:pPr>
            <w:r>
              <w:rPr>
                <w:rFonts w:hint="eastAsia" w:eastAsia="仿宋_GB2312"/>
                <w:color w:val="000000"/>
                <w:kern w:val="0"/>
                <w:szCs w:val="21"/>
              </w:rPr>
              <w:t>效果显著</w:t>
            </w:r>
          </w:p>
        </w:tc>
        <w:tc>
          <w:tcPr>
            <w:tcW w:w="828" w:type="dxa"/>
            <w:shd w:val="clear" w:color="auto" w:fill="auto"/>
            <w:vAlign w:val="bottom"/>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7</w:t>
            </w:r>
          </w:p>
        </w:tc>
        <w:tc>
          <w:tcPr>
            <w:tcW w:w="873"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2"/>
                <w:szCs w:val="22"/>
                <w:lang w:bidi="ar"/>
              </w:rPr>
              <w:t>7</w:t>
            </w:r>
          </w:p>
        </w:tc>
        <w:tc>
          <w:tcPr>
            <w:tcW w:w="1418"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1080" w:type="dxa"/>
            <w:vMerge w:val="continue"/>
            <w:shd w:val="clear" w:color="auto" w:fill="auto"/>
            <w:vAlign w:val="center"/>
          </w:tcPr>
          <w:p>
            <w:pPr>
              <w:jc w:val="left"/>
              <w:rPr>
                <w:rFonts w:eastAsia="仿宋_GB2312"/>
                <w:color w:val="000000"/>
                <w:kern w:val="0"/>
                <w:szCs w:val="21"/>
              </w:rPr>
            </w:pPr>
          </w:p>
        </w:tc>
        <w:tc>
          <w:tcPr>
            <w:tcW w:w="1080" w:type="dxa"/>
            <w:shd w:val="clear" w:color="auto" w:fill="auto"/>
            <w:vAlign w:val="center"/>
          </w:tcPr>
          <w:p>
            <w:pPr>
              <w:widowControl/>
              <w:jc w:val="center"/>
              <w:rPr>
                <w:rFonts w:eastAsia="仿宋_GB2312"/>
                <w:color w:val="000000"/>
                <w:kern w:val="0"/>
                <w:szCs w:val="21"/>
              </w:rPr>
            </w:pPr>
            <w:r>
              <w:rPr>
                <w:rFonts w:eastAsia="仿宋_GB2312"/>
                <w:color w:val="000000"/>
                <w:kern w:val="0"/>
                <w:szCs w:val="21"/>
              </w:rPr>
              <w:t>满意度</w:t>
            </w:r>
          </w:p>
          <w:p>
            <w:pPr>
              <w:widowControl/>
              <w:jc w:val="center"/>
              <w:rPr>
                <w:rFonts w:eastAsia="仿宋_GB2312"/>
                <w:color w:val="000000"/>
                <w:kern w:val="0"/>
                <w:szCs w:val="21"/>
              </w:rPr>
            </w:pPr>
            <w:r>
              <w:rPr>
                <w:rFonts w:eastAsia="仿宋_GB2312"/>
                <w:color w:val="000000"/>
                <w:kern w:val="0"/>
                <w:szCs w:val="21"/>
              </w:rPr>
              <w:t>指标</w:t>
            </w:r>
          </w:p>
          <w:p>
            <w:pPr>
              <w:widowControl/>
              <w:jc w:val="center"/>
              <w:rPr>
                <w:rFonts w:eastAsia="仿宋_GB2312"/>
                <w:color w:val="000000"/>
                <w:kern w:val="0"/>
                <w:szCs w:val="21"/>
              </w:rPr>
            </w:pPr>
            <w:r>
              <w:rPr>
                <w:rFonts w:eastAsia="仿宋_GB2312"/>
                <w:color w:val="000000"/>
                <w:kern w:val="0"/>
                <w:szCs w:val="21"/>
              </w:rPr>
              <w:t>（10分）</w:t>
            </w:r>
          </w:p>
        </w:tc>
        <w:tc>
          <w:tcPr>
            <w:tcW w:w="1080" w:type="dxa"/>
            <w:shd w:val="clear" w:color="auto" w:fill="auto"/>
            <w:vAlign w:val="center"/>
          </w:tcPr>
          <w:p>
            <w:pPr>
              <w:widowControl/>
              <w:jc w:val="center"/>
              <w:rPr>
                <w:rFonts w:eastAsia="仿宋_GB2312"/>
                <w:color w:val="000000"/>
                <w:kern w:val="0"/>
                <w:szCs w:val="21"/>
              </w:rPr>
            </w:pPr>
            <w:r>
              <w:rPr>
                <w:rFonts w:hint="eastAsia" w:eastAsia="仿宋_GB2312"/>
                <w:color w:val="000000"/>
                <w:kern w:val="0"/>
                <w:szCs w:val="21"/>
              </w:rPr>
              <w:t>社会公众或服务对象满意度指标</w:t>
            </w:r>
          </w:p>
        </w:tc>
        <w:tc>
          <w:tcPr>
            <w:tcW w:w="1149" w:type="dxa"/>
            <w:shd w:val="clear" w:color="auto" w:fill="auto"/>
            <w:vAlign w:val="center"/>
          </w:tcPr>
          <w:p>
            <w:pPr>
              <w:widowControl/>
              <w:jc w:val="center"/>
              <w:textAlignment w:val="center"/>
              <w:rPr>
                <w:rFonts w:eastAsia="仿宋_GB2312"/>
                <w:color w:val="000000"/>
                <w:kern w:val="0"/>
                <w:szCs w:val="21"/>
              </w:rPr>
            </w:pPr>
            <w:r>
              <w:rPr>
                <w:rFonts w:hint="eastAsia" w:ascii="宋体" w:hAnsi="宋体" w:eastAsia="宋体" w:cs="宋体"/>
                <w:color w:val="000000"/>
                <w:kern w:val="0"/>
                <w:sz w:val="20"/>
                <w:szCs w:val="20"/>
                <w:lang w:bidi="ar"/>
              </w:rPr>
              <w:t>服务对象满意度</w:t>
            </w:r>
          </w:p>
        </w:tc>
        <w:tc>
          <w:tcPr>
            <w:tcW w:w="1209" w:type="dxa"/>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90%</w:t>
            </w:r>
          </w:p>
          <w:p>
            <w:pPr>
              <w:widowControl/>
              <w:jc w:val="left"/>
              <w:rPr>
                <w:rFonts w:eastAsia="仿宋_GB2312"/>
                <w:color w:val="000000"/>
                <w:kern w:val="0"/>
                <w:szCs w:val="21"/>
              </w:rPr>
            </w:pPr>
            <w:r>
              <w:rPr>
                <w:rFonts w:eastAsia="仿宋_GB2312"/>
                <w:color w:val="000000"/>
                <w:kern w:val="0"/>
                <w:szCs w:val="21"/>
              </w:rPr>
              <w:t>　</w:t>
            </w:r>
          </w:p>
        </w:tc>
        <w:tc>
          <w:tcPr>
            <w:tcW w:w="1134"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c>
          <w:tcPr>
            <w:tcW w:w="828" w:type="dxa"/>
            <w:shd w:val="clear" w:color="auto" w:fill="auto"/>
            <w:vAlign w:val="center"/>
          </w:tcPr>
          <w:p>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10</w:t>
            </w:r>
          </w:p>
          <w:p>
            <w:pPr>
              <w:widowControl/>
              <w:jc w:val="left"/>
              <w:rPr>
                <w:rFonts w:eastAsia="仿宋_GB2312"/>
                <w:color w:val="000000"/>
                <w:kern w:val="0"/>
                <w:szCs w:val="21"/>
              </w:rPr>
            </w:pPr>
            <w:r>
              <w:rPr>
                <w:rFonts w:eastAsia="仿宋_GB2312"/>
                <w:color w:val="000000"/>
                <w:kern w:val="0"/>
                <w:szCs w:val="21"/>
              </w:rPr>
              <w:t>　</w:t>
            </w:r>
          </w:p>
        </w:tc>
        <w:tc>
          <w:tcPr>
            <w:tcW w:w="873" w:type="dxa"/>
            <w:shd w:val="clear" w:color="auto" w:fill="auto"/>
            <w:vAlign w:val="center"/>
          </w:tcPr>
          <w:p>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10</w:t>
            </w:r>
          </w:p>
          <w:p>
            <w:pPr>
              <w:widowControl/>
              <w:jc w:val="left"/>
              <w:rPr>
                <w:rFonts w:eastAsia="仿宋_GB2312"/>
                <w:color w:val="000000"/>
                <w:kern w:val="0"/>
                <w:szCs w:val="21"/>
              </w:rPr>
            </w:pPr>
            <w:r>
              <w:rPr>
                <w:rFonts w:eastAsia="仿宋_GB2312"/>
                <w:color w:val="000000"/>
                <w:kern w:val="0"/>
                <w:szCs w:val="21"/>
              </w:rPr>
              <w:t>　</w:t>
            </w:r>
          </w:p>
        </w:tc>
        <w:tc>
          <w:tcPr>
            <w:tcW w:w="1418"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p>
            <w:pPr>
              <w:widowControl/>
              <w:jc w:val="left"/>
              <w:rPr>
                <w:rFonts w:eastAsia="仿宋_GB2312"/>
                <w:color w:val="000000"/>
                <w:kern w:val="0"/>
                <w:szCs w:val="21"/>
              </w:rPr>
            </w:pPr>
            <w:r>
              <w:rPr>
                <w:rFonts w:eastAsia="仿宋_GB2312"/>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shd w:val="clear" w:color="auto" w:fill="auto"/>
            <w:vAlign w:val="center"/>
          </w:tcPr>
          <w:p>
            <w:pPr>
              <w:widowControl/>
              <w:jc w:val="center"/>
              <w:rPr>
                <w:rFonts w:eastAsia="仿宋_GB2312"/>
                <w:color w:val="000000"/>
                <w:kern w:val="0"/>
                <w:szCs w:val="21"/>
              </w:rPr>
            </w:pPr>
            <w:r>
              <w:rPr>
                <w:rFonts w:eastAsia="仿宋_GB2312"/>
                <w:color w:val="000000"/>
                <w:kern w:val="0"/>
                <w:szCs w:val="21"/>
              </w:rPr>
              <w:t>总分</w:t>
            </w:r>
          </w:p>
        </w:tc>
        <w:tc>
          <w:tcPr>
            <w:tcW w:w="828" w:type="dxa"/>
            <w:shd w:val="clear" w:color="auto" w:fill="auto"/>
            <w:vAlign w:val="center"/>
          </w:tcPr>
          <w:p>
            <w:pPr>
              <w:widowControl/>
              <w:jc w:val="center"/>
              <w:rPr>
                <w:rFonts w:eastAsia="仿宋_GB2312"/>
                <w:color w:val="000000"/>
                <w:kern w:val="0"/>
                <w:szCs w:val="21"/>
              </w:rPr>
            </w:pPr>
            <w:r>
              <w:rPr>
                <w:rFonts w:eastAsia="仿宋_GB2312"/>
                <w:color w:val="000000"/>
                <w:kern w:val="0"/>
                <w:szCs w:val="21"/>
              </w:rPr>
              <w:t>100</w:t>
            </w:r>
          </w:p>
        </w:tc>
        <w:tc>
          <w:tcPr>
            <w:tcW w:w="873"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89</w:t>
            </w:r>
          </w:p>
        </w:tc>
        <w:tc>
          <w:tcPr>
            <w:tcW w:w="1418" w:type="dxa"/>
            <w:shd w:val="clear" w:color="auto" w:fill="auto"/>
            <w:vAlign w:val="center"/>
          </w:tcPr>
          <w:p>
            <w:pPr>
              <w:widowControl/>
              <w:jc w:val="left"/>
              <w:rPr>
                <w:rFonts w:eastAsia="仿宋_GB2312"/>
                <w:color w:val="000000"/>
                <w:kern w:val="0"/>
                <w:szCs w:val="21"/>
              </w:rPr>
            </w:pPr>
            <w:r>
              <w:rPr>
                <w:rFonts w:eastAsia="仿宋_GB2312"/>
                <w:color w:val="000000"/>
                <w:kern w:val="0"/>
                <w:szCs w:val="21"/>
              </w:rPr>
              <w:t>　</w:t>
            </w:r>
          </w:p>
        </w:tc>
      </w:tr>
    </w:tbl>
    <w:p>
      <w:pPr>
        <w:spacing w:line="600" w:lineRule="exact"/>
        <w:rPr>
          <w:rFonts w:eastAsia="黑体"/>
          <w:kern w:val="0"/>
          <w:sz w:val="32"/>
          <w:szCs w:val="32"/>
        </w:rPr>
      </w:pPr>
      <w:r>
        <w:rPr>
          <w:rFonts w:eastAsia="黑体"/>
          <w:sz w:val="32"/>
          <w:szCs w:val="32"/>
        </w:rPr>
        <w:br w:type="page"/>
      </w:r>
    </w:p>
    <w:p>
      <w:pPr>
        <w:spacing w:line="600" w:lineRule="exact"/>
        <w:rPr>
          <w:rFonts w:eastAsia="黑体"/>
          <w:kern w:val="0"/>
          <w:sz w:val="32"/>
          <w:szCs w:val="32"/>
        </w:rPr>
      </w:pPr>
    </w:p>
    <w:p>
      <w:pPr>
        <w:jc w:val="center"/>
        <w:rPr>
          <w:rFonts w:eastAsia="方正小标宋_GBK"/>
          <w:sz w:val="48"/>
          <w:szCs w:val="48"/>
        </w:rPr>
      </w:pPr>
      <w:r>
        <w:rPr>
          <w:rFonts w:hint="eastAsia" w:eastAsia="方正小标宋_GBK"/>
          <w:sz w:val="48"/>
          <w:szCs w:val="48"/>
        </w:rPr>
        <w:t>2020</w:t>
      </w:r>
      <w:r>
        <w:rPr>
          <w:rFonts w:eastAsia="方正小标宋_GBK"/>
          <w:sz w:val="48"/>
          <w:szCs w:val="48"/>
        </w:rPr>
        <w:t>年度</w:t>
      </w:r>
      <w:r>
        <w:rPr>
          <w:rFonts w:hint="eastAsia" w:eastAsia="方正小标宋_GBK"/>
          <w:sz w:val="48"/>
          <w:szCs w:val="48"/>
        </w:rPr>
        <w:t>城乡居保中心</w:t>
      </w:r>
      <w:r>
        <w:rPr>
          <w:rFonts w:eastAsia="方正小标宋_GBK"/>
          <w:sz w:val="48"/>
          <w:szCs w:val="48"/>
        </w:rPr>
        <w:t>整体支出</w:t>
      </w:r>
    </w:p>
    <w:p>
      <w:pPr>
        <w:jc w:val="center"/>
        <w:rPr>
          <w:rFonts w:eastAsia="方正小标宋_GBK"/>
          <w:sz w:val="48"/>
          <w:szCs w:val="48"/>
        </w:rPr>
      </w:pPr>
      <w:r>
        <w:rPr>
          <w:rFonts w:eastAsia="方正小标宋_GBK"/>
          <w:sz w:val="48"/>
          <w:szCs w:val="48"/>
        </w:rPr>
        <w:t>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jc w:val="center"/>
        <w:rPr>
          <w:rFonts w:eastAsia="黑体"/>
          <w:sz w:val="36"/>
          <w:szCs w:val="36"/>
        </w:rPr>
      </w:pPr>
      <w:r>
        <w:rPr>
          <w:rFonts w:eastAsia="黑体"/>
          <w:sz w:val="36"/>
          <w:szCs w:val="36"/>
        </w:rPr>
        <w:t>单位名称（盖章）：</w:t>
      </w:r>
    </w:p>
    <w:p>
      <w:pPr>
        <w:jc w:val="center"/>
        <w:rPr>
          <w:rFonts w:eastAsia="黑体"/>
          <w:sz w:val="36"/>
          <w:szCs w:val="36"/>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仿宋_GB2312"/>
          <w:sz w:val="32"/>
          <w:szCs w:val="32"/>
        </w:rPr>
      </w:pPr>
      <w:r>
        <w:rPr>
          <w:rFonts w:eastAsia="仿宋_GB2312"/>
          <w:sz w:val="32"/>
          <w:szCs w:val="32"/>
        </w:rPr>
        <w:t>（此页为封面）</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pPr>
        <w:spacing w:line="540" w:lineRule="exact"/>
        <w:ind w:firstLine="600" w:firstLineChars="200"/>
        <w:outlineLvl w:val="0"/>
        <w:rPr>
          <w:rFonts w:ascii="黑体" w:hAnsi="黑体" w:eastAsia="黑体"/>
          <w:bCs/>
          <w:color w:val="000000"/>
          <w:sz w:val="30"/>
          <w:szCs w:val="30"/>
        </w:rPr>
      </w:pPr>
      <w:r>
        <w:rPr>
          <w:rFonts w:hint="eastAsia" w:ascii="黑体" w:hAnsi="黑体" w:eastAsia="黑体"/>
          <w:bCs/>
          <w:color w:val="000000"/>
          <w:sz w:val="30"/>
          <w:szCs w:val="30"/>
        </w:rPr>
        <w:t>一、单位基本情况</w:t>
      </w:r>
    </w:p>
    <w:p>
      <w:pPr>
        <w:spacing w:line="54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（一）部门基本情况</w:t>
      </w:r>
    </w:p>
    <w:p>
      <w:pPr>
        <w:spacing w:line="540" w:lineRule="exact"/>
        <w:ind w:firstLine="640" w:firstLineChars="200"/>
        <w:outlineLvl w:val="0"/>
        <w:rPr>
          <w:rFonts w:ascii="Times New Roman" w:hAnsi="Times New Roman" w:eastAsia="仿宋_GB2312"/>
          <w:sz w:val="32"/>
          <w:szCs w:val="32"/>
        </w:rPr>
      </w:pPr>
      <w:r>
        <w:rPr>
          <w:rFonts w:hint="eastAsia" w:ascii="Times New Roman" w:hAnsi="Times New Roman" w:eastAsia="仿宋_GB2312"/>
          <w:sz w:val="32"/>
          <w:szCs w:val="32"/>
        </w:rPr>
        <w:t>1.部门在职人员情况</w:t>
      </w:r>
    </w:p>
    <w:p>
      <w:pPr>
        <w:spacing w:line="54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湖南省城乡居民社会养老保险管理服务中心为省人力资源</w:t>
      </w:r>
      <w:r>
        <w:rPr>
          <w:rFonts w:hint="eastAsia" w:ascii="Times New Roman" w:eastAsia="仿宋_GB2312" w:cs="Times New Roman"/>
          <w:sz w:val="32"/>
          <w:szCs w:val="32"/>
        </w:rPr>
        <w:t>和</w:t>
      </w:r>
      <w:r>
        <w:rPr>
          <w:rFonts w:ascii="Times New Roman" w:eastAsia="仿宋_GB2312" w:cs="Times New Roman"/>
          <w:sz w:val="32"/>
          <w:szCs w:val="32"/>
        </w:rPr>
        <w:t>社会保障厅直属并参照《公务员法》管理的正处级事业单位</w:t>
      </w:r>
      <w:r>
        <w:rPr>
          <w:rFonts w:hint="eastAsia" w:ascii="Times New Roman" w:eastAsia="仿宋_GB2312" w:cs="Times New Roman"/>
          <w:sz w:val="32"/>
          <w:szCs w:val="32"/>
        </w:rPr>
        <w:t>。</w:t>
      </w:r>
      <w:r>
        <w:rPr>
          <w:rFonts w:ascii="Times New Roman" w:eastAsia="仿宋_GB2312" w:cs="Times New Roman"/>
          <w:sz w:val="32"/>
          <w:szCs w:val="32"/>
        </w:rPr>
        <w:t>中心现有参公事业编制</w:t>
      </w:r>
      <w:r>
        <w:rPr>
          <w:rFonts w:ascii="Times New Roman" w:hAnsi="Times New Roman" w:eastAsia="仿宋_GB2312" w:cs="Times New Roman"/>
          <w:sz w:val="32"/>
          <w:szCs w:val="32"/>
        </w:rPr>
        <w:t>10</w:t>
      </w:r>
      <w:r>
        <w:rPr>
          <w:rFonts w:ascii="Times New Roman" w:eastAsia="仿宋_GB2312" w:cs="Times New Roman"/>
          <w:sz w:val="32"/>
          <w:szCs w:val="32"/>
        </w:rPr>
        <w:t>个，在职人数</w:t>
      </w:r>
      <w:r>
        <w:rPr>
          <w:rFonts w:hint="eastAsia" w:ascii="Times New Roman" w:eastAsia="仿宋_GB2312" w:cs="Times New Roman"/>
          <w:sz w:val="32"/>
          <w:szCs w:val="32"/>
        </w:rPr>
        <w:t>10</w:t>
      </w:r>
      <w:r>
        <w:rPr>
          <w:rFonts w:ascii="Times New Roman" w:eastAsia="仿宋_GB2312" w:cs="Times New Roman"/>
          <w:sz w:val="32"/>
          <w:szCs w:val="32"/>
        </w:rPr>
        <w:t>人（其中处级</w:t>
      </w:r>
      <w:r>
        <w:rPr>
          <w:rFonts w:hint="eastAsia" w:ascii="Times New Roman" w:eastAsia="仿宋_GB2312" w:cs="Times New Roman"/>
          <w:sz w:val="32"/>
          <w:szCs w:val="32"/>
        </w:rPr>
        <w:t>5</w:t>
      </w:r>
      <w:r>
        <w:rPr>
          <w:rFonts w:ascii="Times New Roman" w:eastAsia="仿宋_GB2312" w:cs="Times New Roman"/>
          <w:sz w:val="32"/>
          <w:szCs w:val="32"/>
        </w:rPr>
        <w:t>人、科级及以下</w:t>
      </w:r>
      <w:r>
        <w:rPr>
          <w:rFonts w:hint="eastAsia" w:ascii="Times New Roman" w:eastAsia="仿宋_GB2312" w:cs="Times New Roman"/>
          <w:sz w:val="32"/>
          <w:szCs w:val="32"/>
        </w:rPr>
        <w:t>5</w:t>
      </w:r>
      <w:r>
        <w:rPr>
          <w:rFonts w:ascii="Times New Roman" w:eastAsia="仿宋_GB2312" w:cs="Times New Roman"/>
          <w:sz w:val="32"/>
          <w:szCs w:val="32"/>
        </w:rPr>
        <w:t>人）。</w:t>
      </w:r>
    </w:p>
    <w:p>
      <w:pPr>
        <w:spacing w:line="540" w:lineRule="exact"/>
        <w:ind w:firstLine="640" w:firstLineChars="200"/>
        <w:outlineLvl w:val="0"/>
        <w:rPr>
          <w:rFonts w:ascii="Times New Roman" w:hAnsi="Times New Roman" w:eastAsia="仿宋_GB2312"/>
          <w:sz w:val="32"/>
          <w:szCs w:val="32"/>
        </w:rPr>
      </w:pPr>
      <w:r>
        <w:rPr>
          <w:rFonts w:hint="eastAsia" w:ascii="Times New Roman" w:hAnsi="Times New Roman" w:eastAsia="仿宋_GB2312"/>
          <w:sz w:val="32"/>
          <w:szCs w:val="32"/>
        </w:rPr>
        <w:t>2.主要职能职责情况</w:t>
      </w:r>
    </w:p>
    <w:p>
      <w:pPr>
        <w:spacing w:line="54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制定全省城乡居民基本养老保险经办相关制度、规程，建设全省城乡居民基本养老保险信息系统，指导全省城乡居民基本养老保险经办机构开展经办管理服务工作。</w:t>
      </w:r>
    </w:p>
    <w:p>
      <w:pPr>
        <w:spacing w:line="540" w:lineRule="exact"/>
        <w:ind w:firstLine="640" w:firstLineChars="200"/>
        <w:outlineLvl w:val="0"/>
        <w:rPr>
          <w:rFonts w:ascii="楷体_GB2312" w:hAnsi="Times New Roman" w:eastAsia="楷体_GB2312"/>
          <w:sz w:val="32"/>
          <w:szCs w:val="32"/>
        </w:rPr>
      </w:pPr>
      <w:r>
        <w:rPr>
          <w:rFonts w:hint="eastAsia" w:ascii="楷体_GB2312" w:hAnsi="Times New Roman" w:eastAsia="楷体_GB2312"/>
          <w:sz w:val="32"/>
          <w:szCs w:val="32"/>
        </w:rPr>
        <w:t>（二）重点工作计划</w:t>
      </w:r>
    </w:p>
    <w:p>
      <w:pPr>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1.促改革，巩固制度成果。一是深入推进全民参保计划。二是积极做好征缴衔接工作。三是确保待遇按时足额发放。</w:t>
      </w:r>
    </w:p>
    <w:p>
      <w:pPr>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2.助扶贫，推进应保尽保。一是推进贫困人员应保尽保。二是落实政府代缴保费政策。三是保障困难群体待遇水平。</w:t>
      </w:r>
    </w:p>
    <w:p>
      <w:pPr>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3.防风险，强化基金监管。一是健全完善内控制度。二是强化基金运行管理。三是加强基金风险防控。</w:t>
      </w:r>
    </w:p>
    <w:p>
      <w:pPr>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4.谋转型，创新经办服务。一是修订完善经办规程。二是推动经办工作数字化转型。三是推进经办质量管理。四是强化信息系统支撑。五是加大经办宣传力度。</w:t>
      </w:r>
    </w:p>
    <w:p>
      <w:pPr>
        <w:adjustRightInd w:val="0"/>
        <w:snapToGrid w:val="0"/>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5.正行风，优化服务水平。一是推进便民资格认证。二是优化关系转移接续。三是持续转变工作作风。四是开展练兵比武活动。</w:t>
      </w:r>
    </w:p>
    <w:p>
      <w:pPr>
        <w:pStyle w:val="10"/>
        <w:spacing w:line="54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pPr>
        <w:spacing w:line="540" w:lineRule="exact"/>
        <w:ind w:firstLine="640" w:firstLineChars="200"/>
        <w:rPr>
          <w:rFonts w:eastAsia="楷体_GB2312"/>
          <w:sz w:val="32"/>
          <w:szCs w:val="32"/>
        </w:rPr>
      </w:pPr>
      <w:r>
        <w:rPr>
          <w:rFonts w:hint="eastAsia" w:eastAsia="楷体_GB2312"/>
          <w:sz w:val="32"/>
          <w:szCs w:val="32"/>
        </w:rPr>
        <w:t>（一）基本收入情况</w:t>
      </w:r>
    </w:p>
    <w:p>
      <w:pPr>
        <w:spacing w:line="54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2020年中心收入总额262.23万元，均为一般公共预算财政拨款，比去年减少71.19万元，下降21.35</w:t>
      </w:r>
      <w:r>
        <w:rPr>
          <w:rFonts w:ascii="Times New Roman" w:eastAsia="仿宋_GB2312" w:cs="Times New Roman"/>
          <w:sz w:val="32"/>
          <w:szCs w:val="32"/>
        </w:rPr>
        <w:t>%</w:t>
      </w:r>
      <w:r>
        <w:rPr>
          <w:rFonts w:hint="eastAsia" w:ascii="Times New Roman" w:eastAsia="仿宋_GB2312" w:cs="Times New Roman"/>
          <w:sz w:val="32"/>
          <w:szCs w:val="32"/>
        </w:rPr>
        <w:t>。主要原因：一是2019年1-11月实际发放工资人数为11人，人员经费预算较高；二是2020年相较2019年追加项目经费少。</w:t>
      </w:r>
    </w:p>
    <w:p>
      <w:pPr>
        <w:pStyle w:val="10"/>
        <w:spacing w:line="540" w:lineRule="exact"/>
        <w:ind w:firstLine="640"/>
        <w:rPr>
          <w:rFonts w:ascii="Times New Roman" w:hAnsi="Times New Roman" w:eastAsia="楷体_GB2312"/>
          <w:sz w:val="32"/>
          <w:szCs w:val="32"/>
        </w:rPr>
      </w:pPr>
      <w:r>
        <w:rPr>
          <w:rFonts w:ascii="Times New Roman" w:hAnsi="Times New Roman" w:eastAsia="楷体_GB2312"/>
          <w:sz w:val="32"/>
          <w:szCs w:val="32"/>
        </w:rPr>
        <w:t>（</w:t>
      </w:r>
      <w:r>
        <w:rPr>
          <w:rFonts w:hint="eastAsia" w:ascii="Times New Roman" w:hAnsi="Times New Roman" w:eastAsia="楷体_GB2312"/>
          <w:sz w:val="32"/>
          <w:szCs w:val="32"/>
        </w:rPr>
        <w:t>二</w:t>
      </w:r>
      <w:r>
        <w:rPr>
          <w:rFonts w:ascii="Times New Roman" w:hAnsi="Times New Roman" w:eastAsia="楷体_GB2312"/>
          <w:sz w:val="32"/>
          <w:szCs w:val="32"/>
        </w:rPr>
        <w:t>）基本支出情况</w:t>
      </w:r>
    </w:p>
    <w:p>
      <w:pPr>
        <w:spacing w:line="54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2020年中心支出总额272.08万元，为预算的89.84%，比去年减少28.22万元，下降9.40%。其中：</w:t>
      </w:r>
    </w:p>
    <w:p>
      <w:pPr>
        <w:spacing w:line="54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工资福利支出202.04万元，为预算的101.84%，较上年增加26.70万元，增长15.23%，主要原因是：2019年追加人员经费通过项目支出指标下达，实际用项目支出指标支付人员22.36万元。</w:t>
      </w:r>
    </w:p>
    <w:p>
      <w:pPr>
        <w:spacing w:line="54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商品和服务支出23.11万元，为预算的87.94%，比去年减少3.12万元，下降11.90%，我中心2020年厉行节约，商品与服务支出较去年同期大幅下降。</w:t>
      </w:r>
    </w:p>
    <w:p>
      <w:pPr>
        <w:spacing w:line="54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对个人和家庭的补助0.08万元，为预算的8.40%，较上年减少1.12万元，下降93.04%，对个人和家庭的补助主要内容为：（1）独生子女费补助0.06万元；（2）对退役军人慰问费用0.02万元。</w:t>
      </w:r>
    </w:p>
    <w:p>
      <w:pPr>
        <w:pStyle w:val="10"/>
        <w:spacing w:line="540" w:lineRule="exact"/>
        <w:ind w:firstLine="640"/>
        <w:rPr>
          <w:rFonts w:ascii="Times New Roman" w:hAnsi="Times New Roman" w:eastAsia="楷体_GB2312"/>
          <w:sz w:val="32"/>
          <w:szCs w:val="32"/>
        </w:rPr>
      </w:pPr>
      <w:r>
        <w:rPr>
          <w:rFonts w:hint="eastAsia" w:ascii="Times New Roman" w:hAnsi="Times New Roman" w:eastAsia="楷体_GB2312"/>
          <w:sz w:val="32"/>
          <w:szCs w:val="32"/>
        </w:rPr>
        <w:t>（三）项目支出情况</w:t>
      </w:r>
    </w:p>
    <w:p>
      <w:pPr>
        <w:spacing w:line="540" w:lineRule="exact"/>
        <w:ind w:firstLine="640" w:firstLineChars="200"/>
        <w:rPr>
          <w:rFonts w:ascii="Times New Roman" w:eastAsia="仿宋_GB2312" w:cs="Times New Roman"/>
          <w:sz w:val="32"/>
          <w:szCs w:val="32"/>
        </w:rPr>
      </w:pPr>
      <w:r>
        <w:rPr>
          <w:rFonts w:hint="eastAsia" w:ascii="Times New Roman" w:eastAsia="仿宋_GB2312" w:cs="Times New Roman"/>
          <w:sz w:val="32"/>
          <w:szCs w:val="32"/>
        </w:rPr>
        <w:t>项目经费支出46.85万元，为预算的60.71%，较上年减少50.67万元，下降51.96%。主要原因是：2019年项目支出包含22.36万元人员经费、扶贫工作会及经办机构负责人培训会19.65万元，而2020年因疫情原因，相关会议培训减少。</w:t>
      </w:r>
    </w:p>
    <w:p>
      <w:pPr>
        <w:pStyle w:val="10"/>
        <w:spacing w:line="540" w:lineRule="exact"/>
        <w:ind w:firstLine="640"/>
        <w:rPr>
          <w:rFonts w:ascii="Times New Roman" w:hAnsi="Times New Roman" w:eastAsia="黑体"/>
          <w:sz w:val="32"/>
          <w:szCs w:val="32"/>
        </w:rPr>
      </w:pPr>
      <w:r>
        <w:rPr>
          <w:rFonts w:hint="eastAsia" w:ascii="Times New Roman" w:hAnsi="Times New Roman" w:eastAsia="黑体"/>
          <w:sz w:val="32"/>
          <w:szCs w:val="32"/>
        </w:rPr>
        <w:t>三</w:t>
      </w:r>
      <w:r>
        <w:rPr>
          <w:rFonts w:ascii="Times New Roman" w:hAnsi="Times New Roman" w:eastAsia="黑体"/>
          <w:sz w:val="32"/>
          <w:szCs w:val="32"/>
        </w:rPr>
        <w:t>、社会保险基金预算</w:t>
      </w:r>
      <w:r>
        <w:rPr>
          <w:rFonts w:hint="eastAsia" w:ascii="Times New Roman" w:hAnsi="Times New Roman" w:eastAsia="黑体"/>
          <w:sz w:val="32"/>
          <w:szCs w:val="32"/>
        </w:rPr>
        <w:t>收支</w:t>
      </w:r>
      <w:r>
        <w:rPr>
          <w:rFonts w:ascii="Times New Roman" w:hAnsi="Times New Roman" w:eastAsia="黑体"/>
          <w:sz w:val="32"/>
          <w:szCs w:val="32"/>
        </w:rPr>
        <w:t>情况</w:t>
      </w:r>
    </w:p>
    <w:p>
      <w:pPr>
        <w:spacing w:line="580" w:lineRule="exact"/>
        <w:ind w:left="15" w:leftChars="7"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全省城乡居保基金总收入</w:t>
      </w:r>
      <w:r>
        <w:rPr>
          <w:rFonts w:hint="eastAsia" w:ascii="Times New Roman" w:hAnsi="Times New Roman" w:eastAsia="仿宋_GB2312" w:cs="Times New Roman"/>
          <w:sz w:val="32"/>
          <w:szCs w:val="32"/>
        </w:rPr>
        <w:t>190.11</w:t>
      </w:r>
      <w:r>
        <w:rPr>
          <w:rFonts w:ascii="Times New Roman" w:hAnsi="Times New Roman" w:eastAsia="仿宋_GB2312" w:cs="Times New Roman"/>
          <w:sz w:val="32"/>
          <w:szCs w:val="32"/>
        </w:rPr>
        <w:t>亿元，完成预算的</w:t>
      </w:r>
      <w:r>
        <w:rPr>
          <w:rFonts w:hint="eastAsia" w:ascii="Times New Roman" w:hAnsi="Times New Roman" w:eastAsia="仿宋_GB2312" w:cs="Times New Roman"/>
          <w:sz w:val="32"/>
          <w:szCs w:val="32"/>
        </w:rPr>
        <w:t>102.55</w:t>
      </w:r>
      <w:r>
        <w:rPr>
          <w:rFonts w:ascii="Times New Roman" w:hAnsi="Times New Roman" w:eastAsia="仿宋_GB2312" w:cs="Times New Roman"/>
          <w:sz w:val="32"/>
          <w:szCs w:val="32"/>
        </w:rPr>
        <w:t>%，其中：个人缴费收入完成预算</w:t>
      </w:r>
      <w:r>
        <w:rPr>
          <w:rFonts w:hint="eastAsia" w:ascii="Times New Roman" w:hAnsi="Times New Roman" w:eastAsia="仿宋_GB2312" w:cs="Times New Roman"/>
          <w:sz w:val="32"/>
          <w:szCs w:val="32"/>
        </w:rPr>
        <w:t>141.21</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补缴收入、被征地农民缴费补助收入、退捕渔民缴费补助收入大幅增加</w:t>
      </w:r>
      <w:r>
        <w:rPr>
          <w:rFonts w:ascii="Times New Roman" w:hAnsi="Times New Roman" w:eastAsia="仿宋_GB2312" w:cs="Times New Roman"/>
          <w:sz w:val="32"/>
          <w:szCs w:val="32"/>
        </w:rPr>
        <w:t>；财政补助收入完成</w:t>
      </w:r>
      <w:r>
        <w:rPr>
          <w:rFonts w:hint="eastAsia" w:ascii="Times New Roman" w:hAnsi="Times New Roman" w:eastAsia="仿宋_GB2312" w:cs="Times New Roman"/>
          <w:sz w:val="32"/>
          <w:szCs w:val="32"/>
        </w:rPr>
        <w:t>93.43</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，主要原因是部分县市区财政补助资金未及时拨入财政专户</w:t>
      </w:r>
      <w:r>
        <w:rPr>
          <w:rFonts w:ascii="Times New Roman" w:hAnsi="Times New Roman" w:eastAsia="仿宋_GB2312" w:cs="Times New Roman"/>
          <w:sz w:val="32"/>
          <w:szCs w:val="32"/>
        </w:rPr>
        <w:t>。基金总支出</w:t>
      </w:r>
      <w:r>
        <w:rPr>
          <w:rFonts w:hint="eastAsia" w:ascii="Times New Roman" w:hAnsi="Times New Roman" w:eastAsia="仿宋_GB2312" w:cs="Times New Roman"/>
          <w:sz w:val="32"/>
          <w:szCs w:val="32"/>
        </w:rPr>
        <w:t>142.95亿元，</w:t>
      </w:r>
      <w:r>
        <w:rPr>
          <w:rFonts w:ascii="Times New Roman" w:hAnsi="Times New Roman" w:eastAsia="仿宋_GB2312" w:cs="Times New Roman"/>
          <w:sz w:val="32"/>
          <w:szCs w:val="32"/>
        </w:rPr>
        <w:t>完成预算的</w:t>
      </w:r>
      <w:r>
        <w:rPr>
          <w:rFonts w:hint="eastAsia" w:ascii="Times New Roman" w:hAnsi="Times New Roman" w:eastAsia="仿宋_GB2312" w:cs="Times New Roman"/>
          <w:sz w:val="32"/>
          <w:szCs w:val="32"/>
        </w:rPr>
        <w:t>99.02</w:t>
      </w:r>
      <w:r>
        <w:rPr>
          <w:rFonts w:ascii="Times New Roman" w:hAnsi="Times New Roman" w:eastAsia="仿宋_GB2312" w:cs="Times New Roman"/>
          <w:sz w:val="32"/>
          <w:szCs w:val="32"/>
        </w:rPr>
        <w:t>%。累计结余完成预算</w:t>
      </w:r>
      <w:r>
        <w:rPr>
          <w:rFonts w:hint="eastAsia" w:ascii="Times New Roman" w:hAnsi="Times New Roman" w:eastAsia="仿宋_GB2312" w:cs="Times New Roman"/>
          <w:sz w:val="32"/>
          <w:szCs w:val="32"/>
        </w:rPr>
        <w:t>100.88</w:t>
      </w:r>
      <w:r>
        <w:rPr>
          <w:rFonts w:ascii="Times New Roman" w:hAnsi="Times New Roman" w:eastAsia="仿宋_GB2312" w:cs="Times New Roman"/>
          <w:sz w:val="32"/>
          <w:szCs w:val="32"/>
        </w:rPr>
        <w:t>%。</w:t>
      </w:r>
    </w:p>
    <w:p>
      <w:pPr>
        <w:spacing w:line="540" w:lineRule="exact"/>
        <w:ind w:firstLine="640" w:firstLineChars="200"/>
        <w:outlineLvl w:val="0"/>
        <w:rPr>
          <w:rFonts w:ascii="黑体" w:hAnsi="黑体" w:eastAsia="黑体"/>
          <w:bCs/>
          <w:color w:val="000000"/>
          <w:sz w:val="32"/>
          <w:szCs w:val="32"/>
        </w:rPr>
      </w:pPr>
      <w:r>
        <w:rPr>
          <w:rFonts w:hint="eastAsia" w:ascii="黑体" w:hAnsi="黑体" w:eastAsia="黑体"/>
          <w:bCs/>
          <w:color w:val="000000"/>
          <w:sz w:val="32"/>
          <w:szCs w:val="32"/>
        </w:rPr>
        <w:t>四、部门整体支出绩效情况</w:t>
      </w:r>
    </w:p>
    <w:p>
      <w:pPr>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（一）坚持把城乡居保全覆盖作为重大政治责任。</w:t>
      </w:r>
      <w:r>
        <w:rPr>
          <w:rFonts w:hint="eastAsia" w:ascii="仿宋_GB2312" w:hAnsi="仿宋_GB2312" w:eastAsia="仿宋_GB2312" w:cs="仿宋_GB2312"/>
          <w:sz w:val="32"/>
          <w:szCs w:val="32"/>
        </w:rPr>
        <w:t>坚决落实省委、省政府“六覆盖”工作要求，将推进城乡居民养老保险全覆盖作为一项重要政治任务来抓。一是加强组织领导。将城乡居保全覆盖列入对市州的绩效评估指标，成立工作专班，制定专项行动方案，倒排时间任务，形成了上下联动，协同发力，压茬推进的工作局面。二是全面摸清底数。开发了信息采集系统，帮助基层采集人员信息和统计分析。全省共下发数据1348万条，通过摸底核实，符合城乡居保参保条件331万人，全年新增参保登记人数达232.87万人，有参保意愿人数参保登记率达到100%。三是聚焦关键人员。对建档立卡贫困人口，将符合条件的全部纳入城乡居保。对60岁以上未参保居民，鼓励引导其通过一次性补缴，及时参保并享受待遇。对低保对象、重度残疾人、特困人员等特殊群体，落实政府代缴政策，减轻其缴费负担。四是加强宣传引导。制定全覆盖宣传方案，启动“城乡居保全覆盖宣传月”活动，印制发放一批宣传品，</w:t>
      </w:r>
      <w:r>
        <w:rPr>
          <w:rFonts w:eastAsia="仿宋_GB2312"/>
          <w:sz w:val="32"/>
          <w:szCs w:val="32"/>
        </w:rPr>
        <w:t>充分利用电视、报纸、手机报、门户网站、微信公众号、乡村广播、手机APP、流动宣传车等宣传载体，全方位开展城乡居保政策及经办宣传，营造了全覆盖工作的良好氛围。</w:t>
      </w:r>
      <w:r>
        <w:rPr>
          <w:rFonts w:hint="eastAsia" w:eastAsia="仿宋_GB2312"/>
          <w:sz w:val="32"/>
          <w:szCs w:val="32"/>
        </w:rPr>
        <w:t>五</w:t>
      </w:r>
      <w:r>
        <w:rPr>
          <w:rFonts w:hint="eastAsia" w:ascii="仿宋_GB2312" w:hAnsi="仿宋_GB2312" w:eastAsia="仿宋_GB2312" w:cs="仿宋_GB2312"/>
          <w:sz w:val="32"/>
          <w:szCs w:val="32"/>
        </w:rPr>
        <w:t>是落实待遇提标工作。</w:t>
      </w:r>
      <w:r>
        <w:rPr>
          <w:rFonts w:hint="eastAsia" w:ascii="仿宋_GB2312" w:hAnsi="仿宋_GB2312" w:eastAsia="仿宋_GB2312" w:cs="仿宋_GB2312"/>
          <w:bCs/>
          <w:sz w:val="32"/>
          <w:szCs w:val="32"/>
          <w:shd w:val="clear" w:color="auto" w:fill="FFFFFF"/>
        </w:rPr>
        <w:t>从2020年7月1日起，全省城乡居民基本养老保险基础养老金最低标准统一提高10元（中央5元，我省5元），由原每人每月103元提高至113元，2020年底为981万人补发提标城乡居民养老金5.89亿元</w:t>
      </w:r>
      <w:r>
        <w:rPr>
          <w:rFonts w:hint="eastAsia" w:ascii="仿宋_GB2312" w:hAnsi="仿宋_GB2312" w:eastAsia="仿宋_GB2312" w:cs="仿宋_GB2312"/>
          <w:sz w:val="32"/>
          <w:szCs w:val="32"/>
        </w:rPr>
        <w:t>，全省参保群众的获得感进一步增强。在全国社保扶贫总结及经验交流会上，我省就城乡居保全覆盖工作作典型发言，《中国社会保障》杂志作了专题推介并点评。</w:t>
      </w:r>
    </w:p>
    <w:p>
      <w:p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（二）坚决打好社保扶贫攻坚战。</w:t>
      </w:r>
      <w:r>
        <w:rPr>
          <w:rFonts w:hint="eastAsia" w:ascii="仿宋_GB2312" w:hAnsi="仿宋_GB2312" w:eastAsia="仿宋_GB2312" w:cs="仿宋_GB2312"/>
          <w:bCs/>
          <w:color w:val="000000"/>
          <w:sz w:val="32"/>
          <w:szCs w:val="32"/>
          <w:shd w:val="clear" w:color="auto" w:fill="FFFFFF"/>
        </w:rPr>
        <w:t>社保扶贫，重点在城乡居保。居保扶贫，重心在经办。在</w:t>
      </w:r>
      <w:r>
        <w:rPr>
          <w:rFonts w:hint="eastAsia" w:ascii="仿宋_GB2312" w:hAnsi="仿宋_GB2312" w:eastAsia="仿宋_GB2312" w:cs="仿宋_GB2312"/>
          <w:sz w:val="32"/>
          <w:szCs w:val="32"/>
        </w:rPr>
        <w:t>脱贫攻坚的收官之年，我们坚持把居保扶贫当做首责首业来抓，</w:t>
      </w:r>
      <w:r>
        <w:rPr>
          <w:rFonts w:hint="eastAsia" w:ascii="仿宋_GB2312" w:hAnsi="仿宋_GB2312" w:eastAsia="仿宋_GB2312" w:cs="仿宋_GB2312"/>
          <w:bCs/>
          <w:color w:val="000000"/>
          <w:sz w:val="32"/>
          <w:szCs w:val="32"/>
          <w:shd w:val="clear" w:color="auto" w:fill="FFFFFF"/>
        </w:rPr>
        <w:t>全年</w:t>
      </w:r>
      <w:r>
        <w:rPr>
          <w:rFonts w:hint="eastAsia" w:ascii="仿宋_GB2312" w:hAnsi="仿宋_GB2312" w:eastAsia="仿宋_GB2312" w:cs="仿宋_GB2312"/>
          <w:sz w:val="32"/>
          <w:szCs w:val="32"/>
        </w:rPr>
        <w:t>核实人社部下发的新增贫困人员数据6万余条，做到应核尽核；全省446.58万名贫困人员参保率达100 %，实现应保尽保；将60周岁未享受待遇贫困人员纳入制度并及时发放待遇，全省167.48万贫困人员享受城乡居保待遇，做到应发尽发；全年共为200.39万人代缴城乡居保保费1.94亿元，确保应补尽补，切实减轻了困难群体缴费负担。</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b/>
          <w:bCs/>
          <w:sz w:val="32"/>
          <w:szCs w:val="32"/>
        </w:rPr>
        <w:t>三</w:t>
      </w:r>
      <w:r>
        <w:rPr>
          <w:rFonts w:hint="eastAsia" w:ascii="楷体_GB2312" w:hAnsi="楷体_GB2312" w:eastAsia="楷体_GB2312" w:cs="楷体_GB2312"/>
          <w:sz w:val="32"/>
          <w:szCs w:val="32"/>
        </w:rPr>
        <w:t>）</w:t>
      </w:r>
      <w:r>
        <w:rPr>
          <w:rFonts w:hint="eastAsia" w:ascii="楷体_GB2312" w:hAnsi="楷体_GB2312" w:eastAsia="楷体_GB2312" w:cs="楷体_GB2312"/>
          <w:b/>
          <w:bCs/>
          <w:sz w:val="32"/>
          <w:szCs w:val="32"/>
        </w:rPr>
        <w:t>认真做好退捕渔民和核工业特困人员社保经办工作。</w:t>
      </w:r>
      <w:r>
        <w:rPr>
          <w:rFonts w:hint="eastAsia" w:ascii="仿宋_GB2312" w:hAnsi="仿宋_GB2312" w:eastAsia="仿宋_GB2312" w:cs="仿宋_GB2312"/>
          <w:sz w:val="32"/>
          <w:szCs w:val="32"/>
        </w:rPr>
        <w:t>及时开展数据比对，将省农业农村部门和核工业部门提供的数据与系统参保数据进行比对核实，摸清参保人员状况及底数。根据退捕渔民和核工业困难人员社保政策，在业务信息系统分别开发专门功能模块，明确参保及社保补贴落实的经办操作程序，并对经办工作中出现的问题及时进行指导说明，确保两类重点群体参保和补贴落实到位。</w:t>
      </w:r>
    </w:p>
    <w:p>
      <w:pPr>
        <w:spacing w:line="60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（四）突出抓好经办服务提升这个关键。</w:t>
      </w:r>
      <w:r>
        <w:rPr>
          <w:rFonts w:hint="eastAsia" w:ascii="仿宋_GB2312" w:hAnsi="仿宋_GB2312" w:eastAsia="仿宋_GB2312" w:cs="仿宋_GB2312"/>
          <w:sz w:val="32"/>
          <w:szCs w:val="32"/>
        </w:rPr>
        <w:t>疫情防控期间推行“不见面”服务，加大保发放工作力度，为146.15万人延迟资格认证并发放待遇。为原中小学民办教师和代课教师、老年乡村医生、乡镇（公社）老放映员、独生子女父母、被征地农民等五类群体31.49万人代发补助金4.44亿元。拓宽资格认证渠道，方便参保领待人员资格认证。规范外国人及港澳台居民参加城乡居保经办流程，外国人在我省参保实现零的突破。推广相关证明事项告知承诺制工作，84个县市区共办理告知承诺业务23955件，老百姓办事更方便。</w:t>
      </w:r>
    </w:p>
    <w:p>
      <w:pPr>
        <w:spacing w:line="540" w:lineRule="exact"/>
        <w:outlineLvl w:val="0"/>
        <w:rPr>
          <w:rFonts w:ascii="黑体" w:hAnsi="黑体" w:eastAsia="黑体"/>
          <w:bCs/>
          <w:color w:val="000000"/>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b/>
          <w:bCs/>
          <w:sz w:val="32"/>
          <w:szCs w:val="32"/>
        </w:rPr>
        <w:t>五</w:t>
      </w:r>
      <w:r>
        <w:rPr>
          <w:rFonts w:hint="eastAsia" w:ascii="楷体_GB2312" w:hAnsi="楷体_GB2312" w:eastAsia="楷体_GB2312" w:cs="楷体_GB2312"/>
          <w:sz w:val="32"/>
          <w:szCs w:val="32"/>
        </w:rPr>
        <w:t>）</w:t>
      </w:r>
      <w:r>
        <w:rPr>
          <w:rFonts w:hint="eastAsia" w:ascii="楷体_GB2312" w:hAnsi="楷体_GB2312" w:eastAsia="楷体_GB2312" w:cs="楷体_GB2312"/>
          <w:b/>
          <w:bCs/>
          <w:sz w:val="32"/>
          <w:szCs w:val="32"/>
        </w:rPr>
        <w:t>切实守好基金风险防控这条底线。</w:t>
      </w:r>
      <w:r>
        <w:rPr>
          <w:rFonts w:hint="eastAsia" w:ascii="仿宋_GB2312" w:hAnsi="仿宋_GB2312" w:eastAsia="仿宋_GB2312" w:cs="仿宋_GB2312"/>
          <w:sz w:val="32"/>
          <w:szCs w:val="32"/>
        </w:rPr>
        <w:t>强化“一事双岗双审”等防控措施，推进经办业务“进规程、进系统”，实现风险防控与业务系统的深度融合。规范基金运行管理，统筹做好财政补助资金测算、结算、申报、划拨工作，以及个人账户资金上解、转移资金结算等工作。加强基金安全检查，先后接受了财政部湖南监管局对中央财政补助资金审核、审计署长沙特派办对省长经济责任审计和全国社保基金审计，对发现的问题，及时进行了整改。先后开展服刑人员、身份异常人员、生存状态人员稽核工作，核实疑点数据4.85万条，追回资金122.3万元。</w:t>
      </w:r>
    </w:p>
    <w:p>
      <w:pPr>
        <w:spacing w:line="540" w:lineRule="exact"/>
        <w:ind w:firstLine="600" w:firstLineChars="200"/>
        <w:outlineLvl w:val="0"/>
        <w:rPr>
          <w:rFonts w:ascii="黑体" w:hAnsi="黑体" w:eastAsia="黑体"/>
          <w:bCs/>
          <w:color w:val="000000"/>
          <w:sz w:val="30"/>
          <w:szCs w:val="30"/>
        </w:rPr>
      </w:pPr>
      <w:r>
        <w:rPr>
          <w:rFonts w:hint="eastAsia" w:ascii="黑体" w:hAnsi="黑体" w:eastAsia="黑体"/>
          <w:bCs/>
          <w:color w:val="000000"/>
          <w:sz w:val="30"/>
          <w:szCs w:val="30"/>
        </w:rPr>
        <w:t>五、存在的问题及原因分析</w:t>
      </w:r>
    </w:p>
    <w:p>
      <w:pPr>
        <w:spacing w:line="592" w:lineRule="exact"/>
        <w:ind w:firstLine="640" w:firstLineChars="200"/>
        <w:rPr>
          <w:rFonts w:eastAsia="仿宋_GB2312"/>
          <w:color w:val="000000" w:themeColor="text1"/>
          <w:kern w:val="0"/>
          <w:sz w:val="32"/>
          <w:szCs w:val="32"/>
        </w:rPr>
      </w:pPr>
      <w:r>
        <w:rPr>
          <w:rFonts w:eastAsia="楷体_GB2312"/>
          <w:kern w:val="0"/>
          <w:sz w:val="32"/>
          <w:szCs w:val="32"/>
        </w:rPr>
        <w:t>（一）部分群众参保积极性不高。</w:t>
      </w:r>
      <w:r>
        <w:rPr>
          <w:rFonts w:eastAsia="仿宋_GB2312"/>
          <w:sz w:val="32"/>
          <w:szCs w:val="32"/>
        </w:rPr>
        <w:t>城乡居保实行</w:t>
      </w:r>
      <w:r>
        <w:rPr>
          <w:rFonts w:eastAsia="仿宋_GB2312"/>
          <w:color w:val="000000"/>
          <w:sz w:val="32"/>
          <w:szCs w:val="32"/>
        </w:rPr>
        <w:t>“政府引导、自愿参保”的原则，</w:t>
      </w:r>
      <w:r>
        <w:rPr>
          <w:rFonts w:hint="eastAsia" w:eastAsia="仿宋_GB2312"/>
          <w:color w:val="000000"/>
          <w:sz w:val="32"/>
          <w:szCs w:val="32"/>
        </w:rPr>
        <w:t>而且</w:t>
      </w:r>
      <w:r>
        <w:rPr>
          <w:rFonts w:eastAsia="仿宋_GB2312"/>
          <w:color w:val="000000" w:themeColor="text1"/>
          <w:sz w:val="32"/>
          <w:szCs w:val="32"/>
        </w:rPr>
        <w:t>待遇标准较低</w:t>
      </w:r>
      <w:r>
        <w:rPr>
          <w:rFonts w:hint="eastAsia" w:eastAsia="仿宋_GB2312"/>
          <w:color w:val="000000" w:themeColor="text1"/>
          <w:sz w:val="32"/>
          <w:szCs w:val="32"/>
        </w:rPr>
        <w:t>，</w:t>
      </w:r>
      <w:r>
        <w:rPr>
          <w:rFonts w:eastAsia="仿宋_GB2312"/>
          <w:color w:val="000000" w:themeColor="text1"/>
          <w:sz w:val="32"/>
          <w:szCs w:val="32"/>
        </w:rPr>
        <w:t>缴费激励力度不大</w:t>
      </w:r>
      <w:r>
        <w:rPr>
          <w:rFonts w:hint="eastAsia" w:eastAsia="仿宋_GB2312"/>
          <w:color w:val="000000" w:themeColor="text1"/>
          <w:sz w:val="32"/>
          <w:szCs w:val="32"/>
        </w:rPr>
        <w:t>，</w:t>
      </w:r>
      <w:r>
        <w:rPr>
          <w:rFonts w:eastAsia="仿宋_GB2312"/>
          <w:color w:val="000000" w:themeColor="text1"/>
          <w:sz w:val="32"/>
          <w:szCs w:val="32"/>
        </w:rPr>
        <w:t>吸引力不足。</w:t>
      </w:r>
      <w:r>
        <w:rPr>
          <w:rFonts w:hint="eastAsia" w:ascii="仿宋_GB2312" w:hAnsi="仿宋_GB2312" w:eastAsia="仿宋_GB2312" w:cs="仿宋_GB2312"/>
          <w:kern w:val="0"/>
          <w:sz w:val="32"/>
          <w:szCs w:val="32"/>
        </w:rPr>
        <w:t>从城乡居保全覆盖摸底情况看，有参保意愿的人数不到符合参保条件人数的53%。</w:t>
      </w:r>
      <w:r>
        <w:rPr>
          <w:rFonts w:eastAsia="仿宋_GB2312"/>
          <w:sz w:val="32"/>
          <w:szCs w:val="32"/>
        </w:rPr>
        <w:t>随着城乡一体化进程加速，灵活就业人员参加</w:t>
      </w:r>
      <w:r>
        <w:rPr>
          <w:rFonts w:hint="eastAsia" w:eastAsia="仿宋_GB2312"/>
          <w:sz w:val="32"/>
          <w:szCs w:val="32"/>
        </w:rPr>
        <w:t>养老保险</w:t>
      </w:r>
      <w:r>
        <w:rPr>
          <w:rFonts w:eastAsia="仿宋_GB2312"/>
          <w:sz w:val="32"/>
          <w:szCs w:val="32"/>
        </w:rPr>
        <w:t>户籍门槛取消，越来越多</w:t>
      </w:r>
      <w:r>
        <w:rPr>
          <w:rFonts w:hint="eastAsia" w:eastAsia="仿宋_GB2312"/>
          <w:sz w:val="32"/>
          <w:szCs w:val="32"/>
        </w:rPr>
        <w:t>居民</w:t>
      </w:r>
      <w:r>
        <w:rPr>
          <w:rFonts w:eastAsia="仿宋_GB2312"/>
          <w:sz w:val="32"/>
          <w:szCs w:val="32"/>
        </w:rPr>
        <w:t>选择参加</w:t>
      </w:r>
      <w:r>
        <w:rPr>
          <w:rFonts w:hint="eastAsia" w:eastAsia="仿宋_GB2312"/>
          <w:sz w:val="32"/>
          <w:szCs w:val="32"/>
        </w:rPr>
        <w:t>职工</w:t>
      </w:r>
      <w:r>
        <w:rPr>
          <w:rFonts w:eastAsia="仿宋_GB2312"/>
          <w:sz w:val="32"/>
          <w:szCs w:val="32"/>
        </w:rPr>
        <w:t>养老保险。</w:t>
      </w:r>
    </w:p>
    <w:p>
      <w:pPr>
        <w:spacing w:line="592" w:lineRule="exact"/>
        <w:ind w:firstLine="640" w:firstLineChars="200"/>
        <w:rPr>
          <w:rFonts w:eastAsia="仿宋_GB2312"/>
          <w:sz w:val="32"/>
          <w:szCs w:val="32"/>
        </w:rPr>
      </w:pPr>
      <w:r>
        <w:rPr>
          <w:rFonts w:eastAsia="楷体_GB2312"/>
          <w:sz w:val="32"/>
          <w:szCs w:val="32"/>
        </w:rPr>
        <w:t>（二）基层</w:t>
      </w:r>
      <w:r>
        <w:rPr>
          <w:rFonts w:hint="eastAsia" w:eastAsia="楷体_GB2312"/>
          <w:sz w:val="32"/>
          <w:szCs w:val="32"/>
        </w:rPr>
        <w:t>经办</w:t>
      </w:r>
      <w:r>
        <w:rPr>
          <w:rFonts w:eastAsia="楷体_GB2312"/>
          <w:sz w:val="32"/>
          <w:szCs w:val="32"/>
        </w:rPr>
        <w:t>工作难度大。</w:t>
      </w:r>
      <w:r>
        <w:rPr>
          <w:rFonts w:eastAsia="仿宋_GB2312"/>
          <w:sz w:val="32"/>
          <w:szCs w:val="32"/>
        </w:rPr>
        <w:t>城乡居民绝大部分是农村居民，占参保总人数的97%以上。机构改革后，我省137个县市区城乡居保经办机构有91个已“三险合一”，市县两级减少编制894个，经办人员明显减少，人均服务对象在3万人以上。</w:t>
      </w:r>
      <w:r>
        <w:rPr>
          <w:rFonts w:hint="eastAsia" w:eastAsia="仿宋_GB2312"/>
          <w:sz w:val="32"/>
          <w:szCs w:val="32"/>
        </w:rPr>
        <w:t>加上基层</w:t>
      </w:r>
      <w:r>
        <w:rPr>
          <w:rFonts w:eastAsia="仿宋_GB2312"/>
          <w:sz w:val="32"/>
          <w:szCs w:val="32"/>
        </w:rPr>
        <w:t>工作经费缺乏，人物财保障不足，开展工作难度很大。</w:t>
      </w:r>
    </w:p>
    <w:p>
      <w:pPr>
        <w:spacing w:line="60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kern w:val="0"/>
          <w:sz w:val="32"/>
          <w:szCs w:val="32"/>
        </w:rPr>
        <w:t>（三）征缴职能划转需更好磨合。</w:t>
      </w:r>
      <w:r>
        <w:rPr>
          <w:rFonts w:hint="eastAsia" w:ascii="仿宋_GB2312" w:hAnsi="仿宋_GB2312" w:eastAsia="仿宋_GB2312" w:cs="仿宋_GB2312"/>
          <w:kern w:val="0"/>
          <w:sz w:val="32"/>
          <w:szCs w:val="32"/>
        </w:rPr>
        <w:t>城乡居保全覆盖工作主要涉及人社、税务等部门</w:t>
      </w:r>
      <w:r>
        <w:rPr>
          <w:rFonts w:hint="eastAsia" w:ascii="仿宋_GB2312" w:hAnsi="仿宋_GB2312" w:eastAsia="仿宋_GB2312" w:cs="仿宋_GB2312"/>
          <w:sz w:val="32"/>
          <w:szCs w:val="32"/>
        </w:rPr>
        <w:t>。</w:t>
      </w:r>
      <w:r>
        <w:rPr>
          <w:rFonts w:hint="eastAsia" w:ascii="仿宋_GB2312" w:hAnsi="仿宋_GB2312" w:eastAsia="仿宋_GB2312" w:cs="仿宋_GB2312"/>
          <w:kern w:val="0"/>
          <w:sz w:val="32"/>
          <w:szCs w:val="32"/>
        </w:rPr>
        <w:t>2019年城乡居保保费</w:t>
      </w:r>
      <w:r>
        <w:rPr>
          <w:rFonts w:hint="eastAsia" w:ascii="仿宋_GB2312" w:hAnsi="仿宋_GB2312" w:eastAsia="仿宋_GB2312" w:cs="仿宋_GB2312"/>
          <w:sz w:val="32"/>
          <w:szCs w:val="32"/>
        </w:rPr>
        <w:t>征缴职责划转税务后，总体运行平稳，但还存在数据交换不够及时，数据传递的准确性和安全性有待提高等问题，对部分群众参保登记、欠费补缴、权益记录等造成影响，需要两部门进一步密切配合，业务实现协同高效。</w:t>
      </w:r>
    </w:p>
    <w:p>
      <w:pPr>
        <w:spacing w:line="592" w:lineRule="exact"/>
        <w:ind w:firstLine="640" w:firstLineChars="200"/>
      </w:pPr>
      <w:r>
        <w:rPr>
          <w:rFonts w:hint="eastAsia" w:ascii="楷体_GB2312" w:hAnsi="楷体_GB2312" w:eastAsia="楷体_GB2312" w:cs="楷体_GB2312"/>
          <w:sz w:val="32"/>
          <w:szCs w:val="32"/>
        </w:rPr>
        <w:t>（四）基金“入口”减少与“出口”需求增大。</w:t>
      </w:r>
      <w:r>
        <w:rPr>
          <w:rFonts w:hint="eastAsia" w:ascii="仿宋_GB2312" w:hAnsi="仿宋_GB2312" w:eastAsia="仿宋_GB2312" w:cs="仿宋_GB2312"/>
          <w:sz w:val="32"/>
          <w:szCs w:val="32"/>
        </w:rPr>
        <w:t>城乡居保待遇较低，越来越多的人特别是45岁以下的人选择参加灵活就业人员养老保险，经过全覆盖工作后，城乡居保参保人数将迎来“拐点”，基金“入口”来源将会减少；另一方面，随着老龄化的进一步加剧，近4基金支出均突破百亿大关，基金“出口”需求增大。此外，城乡居保制度实施已11年，参保居民个人账户资金即将发完，发完后资金来源渠道目前暂未明确，基金可持续面临挑战和压力。</w:t>
      </w:r>
    </w:p>
    <w:p>
      <w:pPr>
        <w:spacing w:line="540" w:lineRule="exact"/>
        <w:ind w:firstLine="600" w:firstLineChars="200"/>
        <w:outlineLvl w:val="0"/>
        <w:rPr>
          <w:rFonts w:ascii="黑体" w:hAnsi="黑体" w:eastAsia="黑体"/>
          <w:bCs/>
          <w:color w:val="000000"/>
          <w:sz w:val="30"/>
          <w:szCs w:val="30"/>
        </w:rPr>
      </w:pPr>
      <w:r>
        <w:rPr>
          <w:rFonts w:hint="eastAsia" w:ascii="黑体" w:hAnsi="黑体" w:eastAsia="黑体"/>
          <w:bCs/>
          <w:color w:val="000000"/>
          <w:sz w:val="30"/>
          <w:szCs w:val="30"/>
        </w:rPr>
        <w:t>六、下一步改进措施</w:t>
      </w:r>
    </w:p>
    <w:p>
      <w:pPr>
        <w:spacing w:line="600" w:lineRule="exact"/>
        <w:ind w:firstLine="640" w:firstLineChars="200"/>
        <w:rPr>
          <w:rStyle w:val="11"/>
          <w:rFonts w:ascii="仿宋_GB2312" w:hAnsi="仿宋_GB2312" w:eastAsia="仿宋_GB2312" w:cs="仿宋_GB2312"/>
          <w:sz w:val="32"/>
          <w:szCs w:val="32"/>
        </w:rPr>
      </w:pPr>
      <w:r>
        <w:rPr>
          <w:rFonts w:hint="eastAsia" w:ascii="楷体_GB2312" w:hAnsi="楷体_GB2312" w:eastAsia="楷体_GB2312" w:cs="楷体_GB2312"/>
          <w:sz w:val="32"/>
          <w:szCs w:val="32"/>
        </w:rPr>
        <w:t>（一）扩大城乡居保覆盖面。一是</w:t>
      </w:r>
      <w:r>
        <w:rPr>
          <w:rFonts w:hint="eastAsia" w:ascii="仿宋_GB2312" w:hAnsi="仿宋_GB2312" w:eastAsia="仿宋_GB2312" w:cs="仿宋_GB2312"/>
          <w:sz w:val="32"/>
          <w:szCs w:val="32"/>
        </w:rPr>
        <w:t>全面实施全民参保计划。继续巩固城乡居民养老保险全覆盖成果,加强参保数据动态管理和分析运用，综合利用公安、民政、扶贫、残联、教育、税务、司法等部门的数据资源，全面掌握未参保人员、中断缴费人员情况，</w:t>
      </w:r>
      <w:r>
        <w:rPr>
          <w:rFonts w:hint="eastAsia" w:ascii="仿宋" w:hAnsi="仿宋" w:eastAsia="仿宋" w:cs="仿宋"/>
          <w:sz w:val="32"/>
          <w:szCs w:val="32"/>
          <w:shd w:val="clear" w:color="auto" w:fill="FFFFFF"/>
        </w:rPr>
        <w:t>做到适龄人员应保尽保。</w:t>
      </w:r>
      <w:r>
        <w:rPr>
          <w:rFonts w:hint="eastAsia" w:ascii="仿宋" w:hAnsi="仿宋" w:eastAsia="仿宋" w:cs="仿宋"/>
          <w:b/>
          <w:bCs/>
          <w:sz w:val="32"/>
          <w:szCs w:val="32"/>
          <w:shd w:val="clear" w:color="auto" w:fill="FFFFFF"/>
        </w:rPr>
        <w:t>二是</w:t>
      </w:r>
      <w:r>
        <w:rPr>
          <w:rFonts w:hint="eastAsia" w:ascii="仿宋" w:hAnsi="仿宋" w:eastAsia="仿宋" w:cs="仿宋"/>
          <w:sz w:val="32"/>
          <w:szCs w:val="32"/>
          <w:shd w:val="clear" w:color="auto" w:fill="FFFFFF"/>
        </w:rPr>
        <w:t>突出重点群体。</w:t>
      </w:r>
      <w:r>
        <w:rPr>
          <w:rFonts w:hint="eastAsia" w:ascii="仿宋_GB2312" w:hAnsi="仿宋_GB2312" w:eastAsia="仿宋_GB2312" w:cs="仿宋_GB2312"/>
          <w:sz w:val="32"/>
          <w:szCs w:val="32"/>
        </w:rPr>
        <w:t>将全覆盖专项行动摸底中符合参保条件暂未参保的人员作为参保扩面重点，特别是55岁以上人员，做到分类施策、精准扩面</w:t>
      </w:r>
      <w:r>
        <w:rPr>
          <w:rStyle w:val="11"/>
          <w:rFonts w:eastAsia="仿宋_GB2312"/>
          <w:sz w:val="32"/>
          <w:szCs w:val="32"/>
        </w:rPr>
        <w:t>。</w:t>
      </w:r>
      <w:r>
        <w:rPr>
          <w:rFonts w:hint="eastAsia" w:ascii="仿宋" w:hAnsi="仿宋" w:eastAsia="仿宋" w:cs="仿宋"/>
          <w:b/>
          <w:bCs/>
          <w:sz w:val="32"/>
          <w:szCs w:val="32"/>
          <w:shd w:val="clear" w:color="auto" w:fill="FFFFFF"/>
        </w:rPr>
        <w:t>三是</w:t>
      </w:r>
      <w:r>
        <w:rPr>
          <w:rFonts w:hint="eastAsia" w:ascii="仿宋" w:hAnsi="仿宋" w:eastAsia="仿宋" w:cs="仿宋"/>
          <w:sz w:val="32"/>
          <w:szCs w:val="32"/>
          <w:shd w:val="clear" w:color="auto" w:fill="FFFFFF"/>
        </w:rPr>
        <w:t>要加大宣传力度。进一步扩大宣传覆盖面，</w:t>
      </w:r>
      <w:r>
        <w:rPr>
          <w:rStyle w:val="11"/>
          <w:rFonts w:hint="eastAsia" w:ascii="仿宋_GB2312" w:hAnsi="仿宋_GB2312" w:eastAsia="仿宋_GB2312" w:cs="仿宋_GB2312"/>
          <w:sz w:val="32"/>
          <w:szCs w:val="32"/>
        </w:rPr>
        <w:t>努力做到政策家喻户晓，人人皆知，通过彰显政策惠民性，提高群众参保缴费积极性。</w:t>
      </w:r>
    </w:p>
    <w:p>
      <w:pPr>
        <w:spacing w:line="600" w:lineRule="exact"/>
        <w:ind w:firstLine="660"/>
        <w:rPr>
          <w:rFonts w:eastAsia="仿宋_GB2312" w:cs="仿宋_GB2312"/>
          <w:sz w:val="32"/>
          <w:szCs w:val="32"/>
        </w:rPr>
      </w:pPr>
      <w:r>
        <w:rPr>
          <w:rFonts w:hint="eastAsia" w:ascii="楷体_GB2312" w:hAnsi="楷体_GB2312" w:eastAsia="楷体_GB2312" w:cs="楷体_GB2312"/>
          <w:sz w:val="32"/>
          <w:szCs w:val="32"/>
        </w:rPr>
        <w:t>（二）</w:t>
      </w:r>
      <w:r>
        <w:rPr>
          <w:rFonts w:hint="eastAsia" w:ascii="楷体" w:hAnsi="楷体" w:eastAsia="楷体" w:cs="楷体"/>
          <w:sz w:val="32"/>
          <w:szCs w:val="32"/>
          <w:shd w:val="clear" w:color="auto" w:fill="FFFFFF"/>
        </w:rPr>
        <w:t>做好脱贫攻坚和乡村振兴战略的衔接。</w:t>
      </w:r>
      <w:r>
        <w:rPr>
          <w:rFonts w:hint="eastAsia" w:eastAsia="仿宋_GB2312" w:cs="仿宋_GB2312"/>
          <w:sz w:val="32"/>
          <w:szCs w:val="32"/>
        </w:rPr>
        <w:t>巩固社保扶贫成果，助力乡村振兴战略实施，继续实现贫困人口数据应核尽核、待遇应发尽发、参保应保尽保、代缴应缴尽缴4个100%，发挥好城乡居保兜底保障作用。持续推动未参保贫困人口动态清零，</w:t>
      </w:r>
      <w:r>
        <w:rPr>
          <w:rFonts w:hint="eastAsia" w:ascii="仿宋_GB2312" w:hAnsi="仿宋_GB2312" w:eastAsia="仿宋_GB2312" w:cs="仿宋_GB2312"/>
          <w:sz w:val="32"/>
          <w:szCs w:val="32"/>
        </w:rPr>
        <w:t>落实重度残疾人、低保对象、特困人员等特殊群体政府代缴政策，减轻其缴费负担。</w:t>
      </w:r>
    </w:p>
    <w:p>
      <w:pPr>
        <w:adjustRightInd w:val="0"/>
        <w:snapToGrid w:val="0"/>
        <w:spacing w:line="600" w:lineRule="exact"/>
        <w:ind w:firstLine="640"/>
        <w:rPr>
          <w:rFonts w:ascii="仿宋_GB2312" w:hAnsi="仿宋_GB2312" w:eastAsia="仿宋_GB2312" w:cs="仿宋_GB2312"/>
          <w:sz w:val="32"/>
          <w:szCs w:val="32"/>
        </w:rPr>
      </w:pPr>
      <w:r>
        <w:rPr>
          <w:rFonts w:hint="eastAsia" w:ascii="楷体_GB2312" w:hAnsi="楷体_GB2312" w:eastAsia="楷体_GB2312" w:cs="楷体_GB2312"/>
          <w:sz w:val="32"/>
          <w:szCs w:val="32"/>
        </w:rPr>
        <w:t>（三）推动经办模式转型升级。</w:t>
      </w:r>
      <w:r>
        <w:rPr>
          <w:rFonts w:hint="eastAsia" w:ascii="仿宋_GB2312" w:hAnsi="仿宋_GB2312" w:eastAsia="仿宋_GB2312" w:cs="仿宋_GB2312"/>
          <w:sz w:val="32"/>
          <w:szCs w:val="32"/>
        </w:rPr>
        <w:t>大力推进“互联网+城乡居民养老保险”，推行“不见面”服务，积极推进城乡居保公共服务事项网上办、线上办，进一步推进参保登记、个人缴费、待遇领取、权益查询、资格认证“五个不出村”。积极对接人社部信息系统平台，部分业务实现全国通办，推进转移接续等经办业务全省无障碍办理。制定出台全省城乡居保经办规程，修订完善经办业务流程，推动经办工作规范、便民、高效。加强与税务部门的沟通协调，进一步提高数据传输的及时性、准确性和安全性，实现业务办理协同高效。</w:t>
      </w:r>
    </w:p>
    <w:p>
      <w:pPr>
        <w:adjustRightInd w:val="0"/>
        <w:snapToGrid w:val="0"/>
        <w:spacing w:line="600" w:lineRule="exact"/>
        <w:ind w:firstLine="640" w:firstLineChars="200"/>
      </w:pPr>
      <w:r>
        <w:rPr>
          <w:rFonts w:hint="eastAsia" w:ascii="楷体_GB2312" w:hAnsi="楷体_GB2312" w:eastAsia="楷体_GB2312" w:cs="楷体_GB2312"/>
          <w:sz w:val="32"/>
          <w:szCs w:val="32"/>
        </w:rPr>
        <w:t>（四）切实加强风险防控。</w:t>
      </w:r>
      <w:r>
        <w:rPr>
          <w:rFonts w:hint="eastAsia" w:ascii="仿宋_GB2312" w:hAnsi="仿宋_GB2312" w:eastAsia="仿宋_GB2312" w:cs="仿宋_GB2312"/>
          <w:sz w:val="32"/>
          <w:szCs w:val="32"/>
        </w:rPr>
        <w:t>健全完善管理制度，加大数据比对力度，构建事前预防控制、事中核验比对、事后稽核监督的风险防控体系。加强基金风险防控，规范基金运行管理，统筹做好财政补助资金测算、结算、申报、划拨工作，以及个人账户资金上解、转移资金结算等工作。做好城乡居民养老保险基金委托投资运营工作，实现基金的保值增值。落实基金要情报告和信息披露制度，定期开展基金安全检查和运行分析评估，确保基金安全。</w:t>
      </w:r>
    </w:p>
    <w:p>
      <w:pPr>
        <w:spacing w:line="540" w:lineRule="exact"/>
        <w:ind w:firstLine="600" w:firstLineChars="200"/>
        <w:outlineLvl w:val="0"/>
        <w:rPr>
          <w:rFonts w:ascii="黑体" w:hAnsi="黑体" w:eastAsia="黑体"/>
          <w:bCs/>
          <w:color w:val="000000"/>
          <w:sz w:val="30"/>
          <w:szCs w:val="30"/>
        </w:rPr>
      </w:pPr>
      <w:r>
        <w:rPr>
          <w:rFonts w:hint="eastAsia" w:ascii="黑体" w:hAnsi="黑体" w:eastAsia="黑体"/>
          <w:bCs/>
          <w:color w:val="000000"/>
          <w:sz w:val="30"/>
          <w:szCs w:val="30"/>
        </w:rPr>
        <w:t>七、绩效自评结果拟应用和公开情况</w:t>
      </w:r>
    </w:p>
    <w:p>
      <w:pPr>
        <w:spacing w:line="592"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拟应用绩效自评价结果作为改进今后工作管理的依据，拟根据绩效评价结果考核相关责任人员业绩。</w:t>
      </w:r>
    </w:p>
    <w:p>
      <w:pPr>
        <w:spacing w:line="592"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针对自评中发现的问题及时实施整改，并进一步完善管理，提升项目资金使用的效果。</w:t>
      </w:r>
    </w:p>
    <w:p>
      <w:pPr>
        <w:pStyle w:val="2"/>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spacing w:line="592"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部门整体支出绩效评价基础数据表</w:t>
      </w:r>
    </w:p>
    <w:p>
      <w:pPr>
        <w:spacing w:line="592"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部门整体支出绩效自评表</w:t>
      </w:r>
    </w:p>
    <w:p>
      <w:pPr>
        <w:spacing w:line="592" w:lineRule="exact"/>
        <w:ind w:firstLine="960" w:firstLineChars="300"/>
        <w:rPr>
          <w:rFonts w:ascii="仿宋" w:hAnsi="仿宋" w:eastAsia="仿宋" w:cs="仿宋"/>
          <w:sz w:val="32"/>
          <w:szCs w:val="32"/>
        </w:rPr>
      </w:pPr>
      <w:r>
        <w:rPr>
          <w:rFonts w:hint="eastAsia" w:ascii="仿宋" w:hAnsi="仿宋" w:eastAsia="仿宋" w:cs="仿宋"/>
          <w:sz w:val="32"/>
          <w:szCs w:val="32"/>
        </w:rPr>
        <w:t>3.项目支出绩效自评表</w:t>
      </w:r>
    </w:p>
    <w:p>
      <w:pPr>
        <w:spacing w:line="592" w:lineRule="exact"/>
        <w:ind w:firstLine="960" w:firstLineChars="3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4.2020年城乡居民基本养老保险基金预算执行情况表</w:t>
      </w:r>
    </w:p>
    <w:p>
      <w:pPr>
        <w:spacing w:line="592" w:lineRule="exact"/>
        <w:ind w:firstLine="640"/>
        <w:rPr>
          <w:rFonts w:ascii="仿宋" w:hAnsi="仿宋" w:eastAsia="仿宋" w:cs="仿宋"/>
          <w:sz w:val="32"/>
          <w:szCs w:val="32"/>
        </w:rPr>
      </w:pPr>
      <w:r>
        <w:rPr>
          <w:rFonts w:hint="eastAsia" w:ascii="仿宋" w:hAnsi="仿宋" w:eastAsia="仿宋" w:cs="仿宋"/>
          <w:sz w:val="32"/>
          <w:szCs w:val="32"/>
        </w:rPr>
        <w:t xml:space="preserve">         湖南省城乡居民社会养老保险管理服务中心</w:t>
      </w:r>
    </w:p>
    <w:p>
      <w:pPr>
        <w:spacing w:line="592" w:lineRule="exact"/>
        <w:ind w:firstLine="640"/>
        <w:rPr>
          <w:rFonts w:ascii="仿宋" w:hAnsi="仿宋" w:eastAsia="仿宋" w:cs="仿宋"/>
          <w:sz w:val="32"/>
          <w:szCs w:val="32"/>
        </w:rPr>
      </w:pPr>
      <w:r>
        <w:rPr>
          <w:rFonts w:hint="eastAsia" w:ascii="仿宋" w:hAnsi="仿宋" w:eastAsia="仿宋" w:cs="仿宋"/>
          <w:sz w:val="32"/>
          <w:szCs w:val="32"/>
        </w:rPr>
        <w:t xml:space="preserve">                   2021年5月10日</w:t>
      </w:r>
    </w:p>
    <w:p>
      <w:pPr>
        <w:pStyle w:val="2"/>
      </w:pPr>
    </w:p>
    <w:p>
      <w:pPr>
        <w:pStyle w:val="3"/>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44F32"/>
    <w:rsid w:val="000322DB"/>
    <w:rsid w:val="0003497D"/>
    <w:rsid w:val="000649A8"/>
    <w:rsid w:val="000705CC"/>
    <w:rsid w:val="00157689"/>
    <w:rsid w:val="001813DF"/>
    <w:rsid w:val="001A5955"/>
    <w:rsid w:val="001B7FA2"/>
    <w:rsid w:val="001C55E2"/>
    <w:rsid w:val="001D72AB"/>
    <w:rsid w:val="001F584F"/>
    <w:rsid w:val="0022235E"/>
    <w:rsid w:val="00263176"/>
    <w:rsid w:val="00275D1E"/>
    <w:rsid w:val="002C7C2B"/>
    <w:rsid w:val="003356DC"/>
    <w:rsid w:val="003760D9"/>
    <w:rsid w:val="00385890"/>
    <w:rsid w:val="003D0473"/>
    <w:rsid w:val="003D4108"/>
    <w:rsid w:val="003D6DFA"/>
    <w:rsid w:val="0043003A"/>
    <w:rsid w:val="00461A96"/>
    <w:rsid w:val="004A12C2"/>
    <w:rsid w:val="004A27C6"/>
    <w:rsid w:val="00510812"/>
    <w:rsid w:val="00530098"/>
    <w:rsid w:val="00535DFC"/>
    <w:rsid w:val="00546FF8"/>
    <w:rsid w:val="005621F6"/>
    <w:rsid w:val="00564FB2"/>
    <w:rsid w:val="00576F5F"/>
    <w:rsid w:val="005B0CE3"/>
    <w:rsid w:val="005B5398"/>
    <w:rsid w:val="005C658B"/>
    <w:rsid w:val="006005D7"/>
    <w:rsid w:val="00610B41"/>
    <w:rsid w:val="0061518F"/>
    <w:rsid w:val="00636D28"/>
    <w:rsid w:val="00637D69"/>
    <w:rsid w:val="00655783"/>
    <w:rsid w:val="00670B2B"/>
    <w:rsid w:val="00684B44"/>
    <w:rsid w:val="00685266"/>
    <w:rsid w:val="00687C9F"/>
    <w:rsid w:val="006C243F"/>
    <w:rsid w:val="006C328A"/>
    <w:rsid w:val="006C74DC"/>
    <w:rsid w:val="007013CD"/>
    <w:rsid w:val="007075E4"/>
    <w:rsid w:val="00744F32"/>
    <w:rsid w:val="007500F3"/>
    <w:rsid w:val="007A6117"/>
    <w:rsid w:val="007E5A9D"/>
    <w:rsid w:val="007F0E0F"/>
    <w:rsid w:val="00825CAF"/>
    <w:rsid w:val="00826EF6"/>
    <w:rsid w:val="0085550D"/>
    <w:rsid w:val="00855967"/>
    <w:rsid w:val="00866A94"/>
    <w:rsid w:val="008A7199"/>
    <w:rsid w:val="008D3054"/>
    <w:rsid w:val="008E3547"/>
    <w:rsid w:val="008E3680"/>
    <w:rsid w:val="008F5139"/>
    <w:rsid w:val="009165AA"/>
    <w:rsid w:val="00943EBF"/>
    <w:rsid w:val="00962884"/>
    <w:rsid w:val="00994F79"/>
    <w:rsid w:val="009A0111"/>
    <w:rsid w:val="009A3368"/>
    <w:rsid w:val="00A2685E"/>
    <w:rsid w:val="00A268FB"/>
    <w:rsid w:val="00A537E6"/>
    <w:rsid w:val="00A76EE6"/>
    <w:rsid w:val="00A86ED0"/>
    <w:rsid w:val="00AC6FD6"/>
    <w:rsid w:val="00B262B8"/>
    <w:rsid w:val="00B62738"/>
    <w:rsid w:val="00BD2E89"/>
    <w:rsid w:val="00BE65E6"/>
    <w:rsid w:val="00C11423"/>
    <w:rsid w:val="00C5326F"/>
    <w:rsid w:val="00C5569C"/>
    <w:rsid w:val="00CA26D8"/>
    <w:rsid w:val="00CC1E35"/>
    <w:rsid w:val="00D05343"/>
    <w:rsid w:val="00D227FB"/>
    <w:rsid w:val="00D33709"/>
    <w:rsid w:val="00D8133C"/>
    <w:rsid w:val="00DC1787"/>
    <w:rsid w:val="00DF4BD4"/>
    <w:rsid w:val="00E116FB"/>
    <w:rsid w:val="00E33277"/>
    <w:rsid w:val="00E373F2"/>
    <w:rsid w:val="00E43D5A"/>
    <w:rsid w:val="00E9262A"/>
    <w:rsid w:val="00F10069"/>
    <w:rsid w:val="00F71C77"/>
    <w:rsid w:val="00FA747F"/>
    <w:rsid w:val="00FE05D5"/>
    <w:rsid w:val="00FF61EA"/>
    <w:rsid w:val="041A1136"/>
    <w:rsid w:val="06C727AD"/>
    <w:rsid w:val="07B15DF2"/>
    <w:rsid w:val="0B4F726B"/>
    <w:rsid w:val="0E027C26"/>
    <w:rsid w:val="0E9C252F"/>
    <w:rsid w:val="0EA16825"/>
    <w:rsid w:val="10576A89"/>
    <w:rsid w:val="13F667E6"/>
    <w:rsid w:val="150B4B49"/>
    <w:rsid w:val="17BA194C"/>
    <w:rsid w:val="1A361CA9"/>
    <w:rsid w:val="1ACF0FDF"/>
    <w:rsid w:val="1D2D05B2"/>
    <w:rsid w:val="2675417E"/>
    <w:rsid w:val="27E63CAC"/>
    <w:rsid w:val="28336CF5"/>
    <w:rsid w:val="29C7664B"/>
    <w:rsid w:val="2AE813FF"/>
    <w:rsid w:val="2DF65ECB"/>
    <w:rsid w:val="2E732AB6"/>
    <w:rsid w:val="2F464972"/>
    <w:rsid w:val="338D2A1F"/>
    <w:rsid w:val="33E05BD9"/>
    <w:rsid w:val="344E28E4"/>
    <w:rsid w:val="36D26A73"/>
    <w:rsid w:val="385B2E46"/>
    <w:rsid w:val="39B00D94"/>
    <w:rsid w:val="3C0313F3"/>
    <w:rsid w:val="3C867426"/>
    <w:rsid w:val="3E6230A3"/>
    <w:rsid w:val="3E7D3818"/>
    <w:rsid w:val="3E804972"/>
    <w:rsid w:val="42512433"/>
    <w:rsid w:val="43930A2D"/>
    <w:rsid w:val="4810476B"/>
    <w:rsid w:val="4D316655"/>
    <w:rsid w:val="4E6721B7"/>
    <w:rsid w:val="4FD0707E"/>
    <w:rsid w:val="52EF1061"/>
    <w:rsid w:val="538042D1"/>
    <w:rsid w:val="54970588"/>
    <w:rsid w:val="54FC4C46"/>
    <w:rsid w:val="5DBD4BAA"/>
    <w:rsid w:val="5E7D2952"/>
    <w:rsid w:val="5F5C47A7"/>
    <w:rsid w:val="5F6C01F4"/>
    <w:rsid w:val="60104339"/>
    <w:rsid w:val="607D62DD"/>
    <w:rsid w:val="638B50B2"/>
    <w:rsid w:val="65543152"/>
    <w:rsid w:val="661F7D89"/>
    <w:rsid w:val="66C40C78"/>
    <w:rsid w:val="674C2097"/>
    <w:rsid w:val="6BC20372"/>
    <w:rsid w:val="6E4D76A2"/>
    <w:rsid w:val="6E705C42"/>
    <w:rsid w:val="6F293D85"/>
    <w:rsid w:val="71266C0E"/>
    <w:rsid w:val="72A73F87"/>
    <w:rsid w:val="773B6FE5"/>
    <w:rsid w:val="7A2E3DDF"/>
    <w:rsid w:val="7B7B3FD3"/>
    <w:rsid w:val="7CD23E1B"/>
    <w:rsid w:val="7EB93877"/>
    <w:rsid w:val="7F661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next w:val="1"/>
    <w:link w:val="9"/>
    <w:qFormat/>
    <w:uiPriority w:val="0"/>
    <w:pPr>
      <w:tabs>
        <w:tab w:val="center" w:pos="4153"/>
        <w:tab w:val="right" w:pos="8306"/>
      </w:tabs>
      <w:snapToGrid w:val="0"/>
      <w:jc w:val="left"/>
    </w:pPr>
    <w:rPr>
      <w:sz w:val="18"/>
      <w:szCs w:val="18"/>
    </w:rPr>
  </w:style>
  <w:style w:type="paragraph" w:styleId="3">
    <w:name w:val="Body Text"/>
    <w:basedOn w:val="1"/>
    <w:next w:val="4"/>
    <w:qFormat/>
    <w:uiPriority w:val="0"/>
    <w:pPr>
      <w:jc w:val="center"/>
    </w:pPr>
    <w:rPr>
      <w:rFonts w:eastAsia="方正小标宋简体" w:cs="黑体"/>
      <w:sz w:val="36"/>
      <w:szCs w:val="22"/>
    </w:rPr>
  </w:style>
  <w:style w:type="paragraph" w:styleId="4">
    <w:name w:val="toc 5"/>
    <w:basedOn w:val="1"/>
    <w:next w:val="1"/>
    <w:qFormat/>
    <w:uiPriority w:val="0"/>
    <w:pPr>
      <w:ind w:left="1680"/>
    </w:p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2"/>
    <w:qFormat/>
    <w:uiPriority w:val="0"/>
    <w:rPr>
      <w:kern w:val="2"/>
      <w:sz w:val="18"/>
      <w:szCs w:val="18"/>
    </w:rPr>
  </w:style>
  <w:style w:type="paragraph" w:styleId="10">
    <w:name w:val="List Paragraph"/>
    <w:basedOn w:val="1"/>
    <w:qFormat/>
    <w:uiPriority w:val="99"/>
    <w:pPr>
      <w:ind w:firstLine="420" w:firstLineChars="200"/>
    </w:pPr>
    <w:rPr>
      <w:rFonts w:ascii="Calibri" w:hAnsi="Calibri" w:eastAsia="宋体" w:cs="Times New Roman"/>
      <w:szCs w:val="22"/>
    </w:rPr>
  </w:style>
  <w:style w:type="character" w:customStyle="1" w:styleId="11">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1132</Words>
  <Characters>6458</Characters>
  <Lines>53</Lines>
  <Paragraphs>15</Paragraphs>
  <TotalTime>1</TotalTime>
  <ScaleCrop>false</ScaleCrop>
  <LinksUpToDate>false</LinksUpToDate>
  <CharactersWithSpaces>7575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2020-05-12T06:55:00Z</dcterms:created>
  <dc:creator>Administrator</dc:creator>
  <cp:lastModifiedBy>WPS_1583219520</cp:lastModifiedBy>
  <cp:lastPrinted>2018-04-04T08:44:00Z</cp:lastPrinted>
  <dcterms:modified xsi:type="dcterms:W3CDTF">2021-05-17T03:17:42Z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A7285210C4C14D9FAA8362F81466EB77</vt:lpwstr>
  </property>
</Properties>
</file>